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rPr>
          <w:rFonts w:hint="eastAsia" w:ascii="宋体" w:hAnsi="宋体"/>
          <w:b/>
          <w:snapToGrid w:val="0"/>
          <w:kern w:val="0"/>
        </w:rPr>
      </w:pPr>
      <w:bookmarkStart w:id="0" w:name="_GoBack"/>
      <w:bookmarkEnd w:id="0"/>
      <w:r>
        <w:rPr>
          <w:rFonts w:hint="eastAsia" w:ascii="宋体" w:hAnsi="宋体"/>
          <w:b/>
          <w:snapToGrid w:val="0"/>
          <w:kern w:val="0"/>
        </w:rPr>
        <w:t>附件：</w:t>
      </w:r>
    </w:p>
    <w:p>
      <w:pPr>
        <w:suppressAutoHyphens/>
        <w:rPr>
          <w:rFonts w:hint="eastAsia" w:ascii="宋体" w:hAnsi="宋体"/>
          <w:b/>
          <w:snapToGrid w:val="0"/>
          <w:kern w:val="0"/>
        </w:rPr>
      </w:pPr>
    </w:p>
    <w:p>
      <w:pPr>
        <w:pStyle w:val="13"/>
        <w:rPr>
          <w:rFonts w:hint="eastAsia"/>
          <w:snapToGrid w:val="0"/>
          <w:color w:val="auto"/>
          <w:kern w:val="0"/>
        </w:rPr>
      </w:pPr>
      <w:r>
        <w:rPr>
          <w:rFonts w:hint="eastAsia"/>
          <w:snapToGrid w:val="0"/>
          <w:color w:val="auto"/>
          <w:kern w:val="0"/>
        </w:rPr>
        <w:t>四川省高等</w:t>
      </w:r>
      <w:r>
        <w:rPr>
          <w:rFonts w:hint="eastAsia" w:cs="宋体"/>
          <w:snapToGrid w:val="0"/>
          <w:color w:val="auto"/>
          <w:kern w:val="0"/>
        </w:rPr>
        <w:t>教</w:t>
      </w:r>
      <w:r>
        <w:rPr>
          <w:rFonts w:hint="eastAsia"/>
          <w:snapToGrid w:val="0"/>
          <w:color w:val="auto"/>
          <w:kern w:val="0"/>
        </w:rPr>
        <w:t>育自</w:t>
      </w:r>
      <w:r>
        <w:rPr>
          <w:rFonts w:hint="eastAsia" w:cs="宋体"/>
          <w:snapToGrid w:val="0"/>
          <w:color w:val="auto"/>
          <w:kern w:val="0"/>
        </w:rPr>
        <w:t>学</w:t>
      </w:r>
      <w:r>
        <w:rPr>
          <w:rFonts w:hint="eastAsia" w:cs="Dotum"/>
          <w:snapToGrid w:val="0"/>
          <w:color w:val="auto"/>
          <w:kern w:val="0"/>
        </w:rPr>
        <w:t>考</w:t>
      </w:r>
      <w:r>
        <w:rPr>
          <w:rFonts w:hint="eastAsia" w:cs="宋体"/>
          <w:snapToGrid w:val="0"/>
          <w:color w:val="auto"/>
          <w:kern w:val="0"/>
        </w:rPr>
        <w:t>试</w:t>
      </w:r>
      <w:r>
        <w:rPr>
          <w:rFonts w:hint="eastAsia" w:cs="Dotum"/>
          <w:snapToGrid w:val="0"/>
          <w:color w:val="auto"/>
          <w:kern w:val="0"/>
        </w:rPr>
        <w:t>助</w:t>
      </w:r>
      <w:r>
        <w:rPr>
          <w:rFonts w:hint="eastAsia" w:cs="宋体"/>
          <w:snapToGrid w:val="0"/>
          <w:color w:val="auto"/>
          <w:kern w:val="0"/>
        </w:rPr>
        <w:t>学</w:t>
      </w:r>
      <w:r>
        <w:rPr>
          <w:rFonts w:hint="eastAsia" w:cs="Dotum"/>
          <w:snapToGrid w:val="0"/>
          <w:color w:val="auto"/>
          <w:kern w:val="0"/>
        </w:rPr>
        <w:t>院校校外</w:t>
      </w:r>
      <w:r>
        <w:rPr>
          <w:rFonts w:hint="eastAsia" w:cs="宋体"/>
          <w:snapToGrid w:val="0"/>
          <w:color w:val="auto"/>
          <w:kern w:val="0"/>
        </w:rPr>
        <w:t>教学</w:t>
      </w:r>
      <w:r>
        <w:rPr>
          <w:rFonts w:hint="eastAsia" w:cs="Dotum"/>
          <w:snapToGrid w:val="0"/>
          <w:color w:val="auto"/>
          <w:kern w:val="0"/>
        </w:rPr>
        <w:t>点管理</w:t>
      </w:r>
      <w:r>
        <w:rPr>
          <w:rFonts w:hint="eastAsia" w:cs="宋体"/>
          <w:snapToGrid w:val="0"/>
          <w:color w:val="auto"/>
          <w:kern w:val="0"/>
        </w:rPr>
        <w:t>办</w:t>
      </w:r>
      <w:r>
        <w:rPr>
          <w:rFonts w:hint="eastAsia" w:cs="Dotum"/>
          <w:snapToGrid w:val="0"/>
          <w:color w:val="auto"/>
          <w:kern w:val="0"/>
        </w:rPr>
        <w:t>法</w:t>
      </w:r>
    </w:p>
    <w:p>
      <w:pPr>
        <w:pStyle w:val="8"/>
        <w:keepNext w:val="0"/>
        <w:keepLines w:val="0"/>
        <w:suppressAutoHyphens/>
        <w:adjustRightInd/>
        <w:snapToGrid/>
        <w:spacing w:before="0" w:after="0"/>
        <w:rPr>
          <w:rFonts w:hint="eastAsia" w:ascii="宋体" w:hAnsi="宋体" w:eastAsia="宋体"/>
          <w:sz w:val="24"/>
          <w:szCs w:val="24"/>
        </w:rPr>
      </w:pPr>
    </w:p>
    <w:p>
      <w:pPr>
        <w:pStyle w:val="11"/>
        <w:rPr>
          <w:rFonts w:hint="eastAsia"/>
          <w:color w:val="auto"/>
        </w:rPr>
      </w:pPr>
      <w:r>
        <w:rPr>
          <w:rFonts w:hint="eastAsia"/>
          <w:color w:val="auto"/>
        </w:rPr>
        <w:t>第一章  总 则</w:t>
      </w:r>
    </w:p>
    <w:p>
      <w:pPr>
        <w:suppressAutoHyphens/>
        <w:ind w:firstLine="480" w:firstLineChars="200"/>
        <w:rPr>
          <w:rFonts w:hint="eastAsia" w:ascii="宋体" w:hAnsi="宋体"/>
          <w:snapToGrid w:val="0"/>
          <w:kern w:val="0"/>
        </w:rPr>
      </w:pPr>
      <w:r>
        <w:rPr>
          <w:rFonts w:hint="eastAsia" w:ascii="黑体" w:hAnsi="黑体" w:eastAsia="黑体"/>
        </w:rPr>
        <w:t>第一条</w:t>
      </w:r>
      <w:r>
        <w:rPr>
          <w:rFonts w:hint="eastAsia" w:ascii="宋体" w:hAnsi="宋体"/>
          <w:snapToGrid w:val="0"/>
          <w:kern w:val="0"/>
        </w:rPr>
        <w:t xml:space="preserve">  为了加强我省高等教育自学考试助学院校校外教学点（以下简称校外教学点）的管理，确保高等教育自学考试整体助学质量，根据《中华人民共和国民办教育促进法》、《高等教育自学考试暂行条例》、《高等教育自学考试社会助学管理试行办法》，结合我省实际，制定本办法。</w:t>
      </w:r>
    </w:p>
    <w:p>
      <w:pPr>
        <w:pStyle w:val="11"/>
        <w:rPr>
          <w:rFonts w:hint="eastAsia"/>
          <w:color w:val="auto"/>
        </w:rPr>
      </w:pPr>
      <w:r>
        <w:rPr>
          <w:rFonts w:hint="eastAsia"/>
          <w:color w:val="auto"/>
        </w:rPr>
        <w:t>第二章  校外教学点的主体资格</w:t>
      </w:r>
    </w:p>
    <w:p>
      <w:pPr>
        <w:suppressAutoHyphens/>
        <w:ind w:firstLine="480" w:firstLineChars="200"/>
        <w:rPr>
          <w:rFonts w:hint="eastAsia" w:ascii="宋体" w:hAnsi="宋体"/>
          <w:snapToGrid w:val="0"/>
          <w:kern w:val="0"/>
        </w:rPr>
      </w:pPr>
      <w:r>
        <w:rPr>
          <w:rFonts w:hint="eastAsia" w:ascii="黑体" w:hAnsi="黑体" w:eastAsia="黑体"/>
        </w:rPr>
        <w:t>第二条</w:t>
      </w:r>
      <w:r>
        <w:rPr>
          <w:rFonts w:hint="eastAsia" w:ascii="宋体" w:hAnsi="宋体"/>
          <w:b/>
          <w:snapToGrid w:val="0"/>
          <w:kern w:val="0"/>
        </w:rPr>
        <w:t xml:space="preserve">  </w:t>
      </w:r>
      <w:r>
        <w:rPr>
          <w:rFonts w:hint="eastAsia" w:ascii="宋体" w:hAnsi="宋体"/>
          <w:snapToGrid w:val="0"/>
          <w:kern w:val="0"/>
        </w:rPr>
        <w:t>校外教学点的办学主体应经教育行政部门批准或持有教育行政部门颁发的“办学许可证”。具有法人资格，或者是法人单位下属的实体机构。</w:t>
      </w:r>
    </w:p>
    <w:p>
      <w:pPr>
        <w:suppressAutoHyphens/>
        <w:ind w:firstLine="480" w:firstLineChars="200"/>
        <w:rPr>
          <w:rFonts w:hint="eastAsia" w:ascii="宋体" w:hAnsi="宋体"/>
          <w:snapToGrid w:val="0"/>
          <w:kern w:val="0"/>
        </w:rPr>
      </w:pPr>
      <w:r>
        <w:rPr>
          <w:rFonts w:hint="eastAsia" w:ascii="黑体" w:hAnsi="黑体" w:eastAsia="黑体"/>
        </w:rPr>
        <w:t>第三条</w:t>
      </w:r>
      <w:r>
        <w:rPr>
          <w:rFonts w:hint="eastAsia" w:ascii="宋体" w:hAnsi="宋体"/>
          <w:b/>
          <w:snapToGrid w:val="0"/>
          <w:kern w:val="0"/>
        </w:rPr>
        <w:t xml:space="preserve">  </w:t>
      </w:r>
      <w:r>
        <w:rPr>
          <w:rFonts w:hint="eastAsia" w:ascii="宋体" w:hAnsi="宋体"/>
          <w:snapToGrid w:val="0"/>
          <w:kern w:val="0"/>
        </w:rPr>
        <w:t>校外教学点是由助学院校设立的或经助学院校授权设立的。</w:t>
      </w:r>
    </w:p>
    <w:p>
      <w:pPr>
        <w:suppressAutoHyphens/>
        <w:ind w:firstLine="480" w:firstLineChars="200"/>
        <w:rPr>
          <w:rFonts w:hint="eastAsia" w:ascii="宋体" w:hAnsi="宋体"/>
          <w:snapToGrid w:val="0"/>
          <w:kern w:val="0"/>
        </w:rPr>
      </w:pPr>
      <w:r>
        <w:rPr>
          <w:rFonts w:hint="eastAsia" w:ascii="黑体" w:hAnsi="黑体" w:eastAsia="黑体"/>
        </w:rPr>
        <w:t>第四条</w:t>
      </w:r>
      <w:r>
        <w:rPr>
          <w:rFonts w:hint="eastAsia" w:ascii="宋体" w:hAnsi="宋体"/>
          <w:b/>
          <w:snapToGrid w:val="0"/>
          <w:kern w:val="0"/>
        </w:rPr>
        <w:t xml:space="preserve">  </w:t>
      </w:r>
      <w:r>
        <w:rPr>
          <w:rFonts w:hint="eastAsia" w:ascii="宋体" w:hAnsi="宋体"/>
          <w:snapToGrid w:val="0"/>
          <w:kern w:val="0"/>
        </w:rPr>
        <w:t>校外教学点与助学院校或其授权机构签订了具有法律效力的办学合同或协议。</w:t>
      </w:r>
    </w:p>
    <w:p>
      <w:pPr>
        <w:pStyle w:val="11"/>
        <w:rPr>
          <w:rFonts w:hint="eastAsia"/>
          <w:color w:val="auto"/>
        </w:rPr>
      </w:pPr>
      <w:r>
        <w:rPr>
          <w:rFonts w:hint="eastAsia"/>
          <w:color w:val="auto"/>
        </w:rPr>
        <w:t>第三章  校外教学点的设立程序</w:t>
      </w:r>
    </w:p>
    <w:p>
      <w:pPr>
        <w:suppressAutoHyphens/>
        <w:ind w:firstLine="480" w:firstLineChars="200"/>
        <w:rPr>
          <w:rFonts w:hint="eastAsia" w:ascii="宋体" w:hAnsi="宋体"/>
          <w:snapToGrid w:val="0"/>
          <w:kern w:val="0"/>
        </w:rPr>
      </w:pPr>
      <w:r>
        <w:rPr>
          <w:rFonts w:hint="eastAsia" w:ascii="黑体" w:hAnsi="黑体" w:eastAsia="黑体"/>
        </w:rPr>
        <w:t>第五条</w:t>
      </w:r>
      <w:r>
        <w:rPr>
          <w:rFonts w:hint="eastAsia" w:ascii="宋体" w:hAnsi="宋体"/>
          <w:b/>
          <w:snapToGrid w:val="0"/>
          <w:kern w:val="0"/>
        </w:rPr>
        <w:t xml:space="preserve">  </w:t>
      </w:r>
      <w:r>
        <w:rPr>
          <w:rFonts w:hint="eastAsia" w:ascii="宋体" w:hAnsi="宋体"/>
          <w:snapToGrid w:val="0"/>
          <w:kern w:val="0"/>
        </w:rPr>
        <w:t>设置校外教学点，必须由助学院校的自考管理职能部门充分考察论证，提请学校校长办公会或自考工作主管部门研究同意后，以学校名义对外签订合作办学协议。</w:t>
      </w:r>
    </w:p>
    <w:p>
      <w:pPr>
        <w:pStyle w:val="11"/>
        <w:rPr>
          <w:rFonts w:hint="eastAsia"/>
          <w:color w:val="auto"/>
        </w:rPr>
      </w:pPr>
      <w:r>
        <w:rPr>
          <w:rFonts w:hint="eastAsia"/>
          <w:color w:val="auto"/>
        </w:rPr>
        <w:t>第四章  校外教学点的基本要求</w:t>
      </w:r>
    </w:p>
    <w:p>
      <w:pPr>
        <w:suppressAutoHyphens/>
        <w:ind w:firstLine="480" w:firstLineChars="200"/>
        <w:rPr>
          <w:rFonts w:hint="eastAsia" w:ascii="宋体" w:hAnsi="宋体"/>
          <w:snapToGrid w:val="0"/>
          <w:kern w:val="0"/>
        </w:rPr>
      </w:pPr>
      <w:r>
        <w:rPr>
          <w:rFonts w:hint="eastAsia" w:ascii="黑体" w:hAnsi="黑体" w:eastAsia="黑体"/>
        </w:rPr>
        <w:t>第六条</w:t>
      </w:r>
      <w:r>
        <w:rPr>
          <w:rFonts w:hint="eastAsia" w:ascii="宋体" w:hAnsi="宋体"/>
          <w:snapToGrid w:val="0"/>
          <w:kern w:val="0"/>
        </w:rPr>
        <w:t xml:space="preserve">  校外教学点应具有明确的办学指导思想，具备符合要求的办学场地、设备设施、授课师资等办学条件。</w:t>
      </w:r>
    </w:p>
    <w:p>
      <w:pPr>
        <w:suppressAutoHyphens/>
        <w:ind w:firstLine="480" w:firstLineChars="200"/>
        <w:rPr>
          <w:rFonts w:hint="eastAsia" w:ascii="宋体" w:hAnsi="宋体"/>
          <w:snapToGrid w:val="0"/>
          <w:kern w:val="0"/>
        </w:rPr>
      </w:pPr>
      <w:r>
        <w:rPr>
          <w:rFonts w:hint="eastAsia" w:ascii="黑体" w:hAnsi="黑体" w:eastAsia="黑体"/>
        </w:rPr>
        <w:t>第七条</w:t>
      </w:r>
      <w:r>
        <w:rPr>
          <w:rFonts w:hint="eastAsia" w:ascii="宋体" w:hAnsi="宋体"/>
          <w:snapToGrid w:val="0"/>
          <w:kern w:val="0"/>
        </w:rPr>
        <w:t xml:space="preserve">  校外教学点应尽可能建在生源比较集中、交通比较方便，师资条件易于保证的城市。未经助学院校同意，校外教学点不得随意变更办学地址。</w:t>
      </w:r>
    </w:p>
    <w:p>
      <w:pPr>
        <w:suppressAutoHyphens/>
        <w:ind w:firstLine="480" w:firstLineChars="200"/>
        <w:rPr>
          <w:rFonts w:hint="eastAsia" w:ascii="宋体" w:hAnsi="宋体"/>
          <w:snapToGrid w:val="0"/>
          <w:kern w:val="0"/>
        </w:rPr>
      </w:pPr>
      <w:r>
        <w:rPr>
          <w:rFonts w:hint="eastAsia" w:ascii="黑体" w:hAnsi="黑体" w:eastAsia="黑体"/>
        </w:rPr>
        <w:t>第八条</w:t>
      </w:r>
      <w:r>
        <w:rPr>
          <w:rFonts w:hint="eastAsia" w:ascii="宋体" w:hAnsi="宋体"/>
          <w:snapToGrid w:val="0"/>
          <w:kern w:val="0"/>
        </w:rPr>
        <w:t xml:space="preserve">  校外教学点无权以助学院校名义与其它组织、个人签订助学（招生）协议。</w:t>
      </w:r>
    </w:p>
    <w:p>
      <w:pPr>
        <w:suppressAutoHyphens/>
        <w:ind w:firstLine="480" w:firstLineChars="200"/>
        <w:rPr>
          <w:rFonts w:hint="eastAsia" w:ascii="宋体" w:hAnsi="宋体"/>
          <w:snapToGrid w:val="0"/>
          <w:kern w:val="0"/>
        </w:rPr>
      </w:pPr>
      <w:r>
        <w:rPr>
          <w:rFonts w:hint="eastAsia" w:ascii="宋体" w:hAnsi="宋体"/>
          <w:snapToGrid w:val="0"/>
          <w:kern w:val="0"/>
        </w:rPr>
        <w:t>严禁校外教学点下设分支机构，衍生多级教学点。</w:t>
      </w:r>
    </w:p>
    <w:p>
      <w:pPr>
        <w:suppressAutoHyphens/>
        <w:ind w:firstLine="480" w:firstLineChars="200"/>
        <w:rPr>
          <w:rFonts w:hint="eastAsia" w:ascii="宋体" w:hAnsi="宋体"/>
          <w:snapToGrid w:val="0"/>
          <w:kern w:val="0"/>
        </w:rPr>
      </w:pPr>
      <w:r>
        <w:rPr>
          <w:rFonts w:hint="eastAsia" w:ascii="宋体" w:hAnsi="宋体"/>
          <w:snapToGrid w:val="0"/>
          <w:kern w:val="0"/>
        </w:rPr>
        <w:t>严禁将招生、助学权转让或变相转让给中介机构及个人。</w:t>
      </w:r>
    </w:p>
    <w:p>
      <w:pPr>
        <w:suppressAutoHyphens/>
        <w:ind w:firstLine="480" w:firstLineChars="200"/>
        <w:rPr>
          <w:rFonts w:hint="eastAsia" w:ascii="宋体" w:hAnsi="宋体"/>
          <w:snapToGrid w:val="0"/>
          <w:kern w:val="0"/>
        </w:rPr>
      </w:pPr>
      <w:r>
        <w:rPr>
          <w:rFonts w:hint="eastAsia" w:ascii="宋体" w:hAnsi="宋体"/>
          <w:snapToGrid w:val="0"/>
          <w:kern w:val="0"/>
        </w:rPr>
        <w:t>严禁未经助学院校同意，擅自制作、发布招生宣传资料。</w:t>
      </w:r>
    </w:p>
    <w:p>
      <w:pPr>
        <w:suppressAutoHyphens/>
        <w:ind w:firstLine="480" w:firstLineChars="200"/>
        <w:rPr>
          <w:rFonts w:hint="eastAsia" w:ascii="宋体" w:hAnsi="宋体"/>
          <w:snapToGrid w:val="0"/>
          <w:kern w:val="0"/>
        </w:rPr>
      </w:pPr>
      <w:r>
        <w:rPr>
          <w:rFonts w:hint="eastAsia" w:ascii="宋体" w:hAnsi="宋体"/>
          <w:snapToGrid w:val="0"/>
          <w:kern w:val="0"/>
        </w:rPr>
        <w:t>未经助学院校授权，校外教学点不得擅自冠名、挂牌和更改名称。</w:t>
      </w:r>
    </w:p>
    <w:p>
      <w:pPr>
        <w:suppressAutoHyphens/>
        <w:ind w:firstLine="480" w:firstLineChars="200"/>
        <w:rPr>
          <w:rFonts w:hint="eastAsia" w:ascii="宋体" w:hAnsi="宋体"/>
          <w:snapToGrid w:val="0"/>
          <w:kern w:val="0"/>
        </w:rPr>
      </w:pPr>
      <w:r>
        <w:rPr>
          <w:rFonts w:hint="eastAsia" w:ascii="黑体" w:hAnsi="黑体" w:eastAsia="黑体"/>
        </w:rPr>
        <w:t>第九条</w:t>
      </w:r>
      <w:r>
        <w:rPr>
          <w:rFonts w:hint="eastAsia" w:ascii="宋体" w:hAnsi="宋体"/>
          <w:b/>
          <w:snapToGrid w:val="0"/>
          <w:kern w:val="0"/>
        </w:rPr>
        <w:t xml:space="preserve">  </w:t>
      </w:r>
      <w:r>
        <w:rPr>
          <w:rFonts w:hint="eastAsia" w:ascii="宋体" w:hAnsi="宋体"/>
          <w:snapToGrid w:val="0"/>
          <w:kern w:val="0"/>
        </w:rPr>
        <w:t>校外教学点应严格执行助学院校确定的收费标准，严禁未经助学院校授权自行收取助学费用。</w:t>
      </w:r>
    </w:p>
    <w:p>
      <w:pPr>
        <w:pStyle w:val="11"/>
        <w:rPr>
          <w:rFonts w:hint="eastAsia"/>
          <w:color w:val="auto"/>
        </w:rPr>
      </w:pPr>
      <w:r>
        <w:rPr>
          <w:rFonts w:hint="eastAsia"/>
          <w:color w:val="auto"/>
        </w:rPr>
        <w:t>第五章  校外教学点管理职责</w:t>
      </w:r>
    </w:p>
    <w:p>
      <w:pPr>
        <w:suppressAutoHyphens/>
        <w:ind w:firstLine="480" w:firstLineChars="200"/>
        <w:rPr>
          <w:rFonts w:hint="eastAsia" w:ascii="宋体" w:hAnsi="宋体"/>
          <w:snapToGrid w:val="0"/>
          <w:kern w:val="0"/>
        </w:rPr>
      </w:pPr>
      <w:r>
        <w:rPr>
          <w:rFonts w:hint="eastAsia" w:ascii="黑体" w:hAnsi="黑体" w:eastAsia="黑体"/>
        </w:rPr>
        <w:t>第十条</w:t>
      </w:r>
      <w:r>
        <w:rPr>
          <w:rFonts w:hint="eastAsia" w:ascii="宋体" w:hAnsi="宋体"/>
          <w:b/>
          <w:snapToGrid w:val="0"/>
          <w:kern w:val="0"/>
        </w:rPr>
        <w:t xml:space="preserve">  </w:t>
      </w:r>
      <w:r>
        <w:rPr>
          <w:rFonts w:hint="eastAsia" w:ascii="宋体" w:hAnsi="宋体"/>
          <w:snapToGrid w:val="0"/>
          <w:kern w:val="0"/>
        </w:rPr>
        <w:t>省教育考试院负责全省自考校外教学点的宏观指导工作和省内所有校外教学点的备案、评估检查等工作。</w:t>
      </w:r>
    </w:p>
    <w:p>
      <w:pPr>
        <w:suppressAutoHyphens/>
        <w:ind w:firstLine="480" w:firstLineChars="200"/>
        <w:rPr>
          <w:rFonts w:hint="eastAsia" w:ascii="宋体" w:hAnsi="宋体"/>
          <w:snapToGrid w:val="0"/>
          <w:kern w:val="0"/>
        </w:rPr>
      </w:pPr>
      <w:r>
        <w:rPr>
          <w:rFonts w:hint="eastAsia" w:ascii="黑体" w:hAnsi="黑体" w:eastAsia="黑体"/>
        </w:rPr>
        <w:t>第十一条</w:t>
      </w:r>
      <w:r>
        <w:rPr>
          <w:rFonts w:hint="eastAsia" w:ascii="宋体" w:hAnsi="宋体"/>
          <w:b/>
          <w:snapToGrid w:val="0"/>
          <w:kern w:val="0"/>
        </w:rPr>
        <w:t xml:space="preserve">  </w:t>
      </w:r>
      <w:r>
        <w:rPr>
          <w:rFonts w:hint="eastAsia" w:ascii="宋体" w:hAnsi="宋体"/>
          <w:snapToGrid w:val="0"/>
          <w:kern w:val="0"/>
        </w:rPr>
        <w:t>助学院校应制定校外教学点的管理规范，明确校外教学点设立的基本条件。</w:t>
      </w:r>
    </w:p>
    <w:p>
      <w:pPr>
        <w:suppressAutoHyphens/>
        <w:ind w:firstLine="480" w:firstLineChars="200"/>
        <w:rPr>
          <w:rFonts w:hint="eastAsia" w:ascii="宋体" w:hAnsi="宋体"/>
          <w:snapToGrid w:val="0"/>
          <w:kern w:val="0"/>
        </w:rPr>
      </w:pPr>
      <w:r>
        <w:rPr>
          <w:rFonts w:hint="eastAsia" w:ascii="黑体" w:hAnsi="黑体" w:eastAsia="黑体"/>
        </w:rPr>
        <w:t>第十二条</w:t>
      </w:r>
      <w:r>
        <w:rPr>
          <w:rFonts w:hint="eastAsia" w:ascii="宋体" w:hAnsi="宋体"/>
          <w:snapToGrid w:val="0"/>
          <w:kern w:val="0"/>
        </w:rPr>
        <w:t xml:space="preserve">  助学院校应根据拟设校外教学点所在地区人才培养需求和本校高等教育自学考试发展规划，合理设置校外教学点，数量和分布须与学校的办学实力和管理能力相适应。学校应统一校外教学点名称、统一挂牌要求，统一招生宣传，严格执行国家和省有关收费政策，切实加强学历证书的规范管理。</w:t>
      </w:r>
    </w:p>
    <w:p>
      <w:pPr>
        <w:suppressAutoHyphens/>
        <w:ind w:firstLine="480" w:firstLineChars="200"/>
        <w:rPr>
          <w:rFonts w:hint="eastAsia" w:ascii="宋体" w:hAnsi="宋体"/>
          <w:snapToGrid w:val="0"/>
          <w:kern w:val="0"/>
        </w:rPr>
      </w:pPr>
      <w:r>
        <w:rPr>
          <w:rFonts w:hint="eastAsia" w:ascii="黑体" w:hAnsi="黑体" w:eastAsia="黑体"/>
        </w:rPr>
        <w:t>第十三条</w:t>
      </w:r>
      <w:r>
        <w:rPr>
          <w:rFonts w:hint="eastAsia" w:ascii="宋体" w:hAnsi="宋体"/>
          <w:snapToGrid w:val="0"/>
          <w:kern w:val="0"/>
        </w:rPr>
        <w:t xml:space="preserve">  助学院校在校外教学点开设的专业须是学校经全国考委、四川省招考委批准的专业，不得开办未经批准的专业。</w:t>
      </w:r>
    </w:p>
    <w:p>
      <w:pPr>
        <w:suppressAutoHyphens/>
        <w:ind w:firstLine="480" w:firstLineChars="200"/>
        <w:rPr>
          <w:rFonts w:hint="eastAsia" w:ascii="宋体" w:hAnsi="宋体"/>
          <w:snapToGrid w:val="0"/>
          <w:kern w:val="0"/>
        </w:rPr>
      </w:pPr>
      <w:r>
        <w:rPr>
          <w:rFonts w:hint="eastAsia" w:ascii="黑体" w:hAnsi="黑体" w:eastAsia="黑体"/>
        </w:rPr>
        <w:t>第十四条</w:t>
      </w:r>
      <w:r>
        <w:rPr>
          <w:rFonts w:hint="eastAsia" w:ascii="宋体" w:hAnsi="宋体"/>
          <w:b/>
          <w:snapToGrid w:val="0"/>
          <w:kern w:val="0"/>
        </w:rPr>
        <w:t xml:space="preserve">  </w:t>
      </w:r>
      <w:r>
        <w:rPr>
          <w:rFonts w:hint="eastAsia" w:ascii="宋体" w:hAnsi="宋体"/>
          <w:snapToGrid w:val="0"/>
          <w:kern w:val="0"/>
        </w:rPr>
        <w:t>助学院校负责依据国家和省有关高等教育自学考试的方针、政策对校外教学点的教学活动和教育教学质量进行具体指导和有效监控；制定校外教学点招生、学籍管理、教学管理等规章制度，监督、检查执行情况；派遣主讲教师，审核聘任辅导教师；定期对所属校外教学点工作进行检查或评估，对工作不负责任或不能胜任工作的人员，应及时予以调整；对办学条件不符合要求、管理混乱、教学质量无法保证的校外教学点，应进行整顿，并负责妥善处理好遗留问题。</w:t>
      </w:r>
    </w:p>
    <w:p>
      <w:pPr>
        <w:suppressAutoHyphens/>
        <w:ind w:firstLine="480" w:firstLineChars="200"/>
        <w:rPr>
          <w:rFonts w:hint="eastAsia" w:ascii="宋体" w:hAnsi="宋体"/>
          <w:snapToGrid w:val="0"/>
          <w:kern w:val="0"/>
        </w:rPr>
      </w:pPr>
      <w:r>
        <w:rPr>
          <w:rFonts w:hint="eastAsia" w:ascii="黑体" w:hAnsi="黑体" w:eastAsia="黑体"/>
        </w:rPr>
        <w:t>第十五条</w:t>
      </w:r>
      <w:r>
        <w:rPr>
          <w:rFonts w:hint="eastAsia" w:ascii="宋体" w:hAnsi="宋体"/>
          <w:b/>
          <w:snapToGrid w:val="0"/>
          <w:kern w:val="0"/>
        </w:rPr>
        <w:t xml:space="preserve">  </w:t>
      </w:r>
      <w:r>
        <w:rPr>
          <w:rFonts w:hint="eastAsia" w:ascii="宋体" w:hAnsi="宋体"/>
          <w:snapToGrid w:val="0"/>
          <w:kern w:val="0"/>
        </w:rPr>
        <w:t>校外教学点应在助学院校指导下开展日常工作，并加强自身建设和管理。</w:t>
      </w:r>
    </w:p>
    <w:p>
      <w:pPr>
        <w:suppressAutoHyphens/>
        <w:ind w:firstLine="480" w:firstLineChars="200"/>
        <w:rPr>
          <w:rFonts w:hint="eastAsia" w:ascii="宋体" w:hAnsi="宋体"/>
          <w:snapToGrid w:val="0"/>
          <w:kern w:val="0"/>
        </w:rPr>
      </w:pPr>
      <w:r>
        <w:rPr>
          <w:rFonts w:hint="eastAsia" w:ascii="宋体" w:hAnsi="宋体"/>
          <w:snapToGrid w:val="0"/>
          <w:kern w:val="0"/>
        </w:rPr>
        <w:t>校外教学点负责协助助学院校做好所在区域的招生和学籍管理工作，执行助学院校制定的教学计划，完成相应的管理任务，为师生创造良好的教学和生活条件，做好学生的思想政治工作，积极配合助学院校对校外教学点的检查评估工作，每学年向助学院校报送工作计划和总结。</w:t>
      </w:r>
    </w:p>
    <w:p>
      <w:pPr>
        <w:suppressAutoHyphens/>
        <w:ind w:firstLine="480" w:firstLineChars="200"/>
        <w:rPr>
          <w:rFonts w:hint="eastAsia" w:ascii="宋体" w:hAnsi="宋体"/>
          <w:snapToGrid w:val="0"/>
          <w:kern w:val="0"/>
        </w:rPr>
      </w:pPr>
      <w:r>
        <w:rPr>
          <w:rFonts w:hint="eastAsia" w:ascii="黑体" w:hAnsi="黑体" w:eastAsia="黑体"/>
        </w:rPr>
        <w:t xml:space="preserve">第十六条 </w:t>
      </w:r>
      <w:r>
        <w:rPr>
          <w:rFonts w:hint="eastAsia" w:ascii="宋体" w:hAnsi="宋体"/>
          <w:b/>
          <w:snapToGrid w:val="0"/>
          <w:kern w:val="0"/>
        </w:rPr>
        <w:t xml:space="preserve"> </w:t>
      </w:r>
      <w:r>
        <w:rPr>
          <w:rFonts w:hint="eastAsia" w:ascii="宋体" w:hAnsi="宋体"/>
          <w:snapToGrid w:val="0"/>
          <w:kern w:val="0"/>
        </w:rPr>
        <w:t>助学院校所设校外教学点若有变更，应及时将变更情况报省教育考试院。</w:t>
      </w:r>
    </w:p>
    <w:p>
      <w:pPr>
        <w:suppressAutoHyphens/>
        <w:ind w:firstLine="480" w:firstLineChars="200"/>
        <w:rPr>
          <w:rFonts w:hint="eastAsia" w:ascii="宋体" w:hAnsi="宋体"/>
          <w:snapToGrid w:val="0"/>
          <w:kern w:val="0"/>
        </w:rPr>
      </w:pPr>
      <w:r>
        <w:rPr>
          <w:rFonts w:hint="eastAsia" w:ascii="黑体" w:hAnsi="黑体" w:eastAsia="黑体"/>
        </w:rPr>
        <w:t>第十七条</w:t>
      </w:r>
      <w:r>
        <w:rPr>
          <w:rFonts w:hint="eastAsia" w:ascii="宋体" w:hAnsi="宋体"/>
          <w:b/>
          <w:snapToGrid w:val="0"/>
          <w:kern w:val="0"/>
        </w:rPr>
        <w:t xml:space="preserve">  </w:t>
      </w:r>
      <w:r>
        <w:rPr>
          <w:rFonts w:hint="eastAsia" w:ascii="宋体" w:hAnsi="宋体"/>
          <w:snapToGrid w:val="0"/>
          <w:kern w:val="0"/>
        </w:rPr>
        <w:t>助学院校建立校外教学点需填写《四川省高等教育自学考试助学院校校外教学点登记备案表》（见附件1），于每年11月1日前将电子表格及署助学院校印章的纸质材料上报省教育考试院备案。</w:t>
      </w:r>
    </w:p>
    <w:p>
      <w:pPr>
        <w:pStyle w:val="11"/>
        <w:rPr>
          <w:rFonts w:hint="eastAsia"/>
          <w:color w:val="auto"/>
        </w:rPr>
      </w:pPr>
    </w:p>
    <w:p>
      <w:pPr>
        <w:pStyle w:val="11"/>
        <w:rPr>
          <w:rFonts w:hint="eastAsia"/>
          <w:color w:val="auto"/>
        </w:rPr>
      </w:pPr>
      <w:r>
        <w:rPr>
          <w:rFonts w:hint="eastAsia"/>
          <w:color w:val="auto"/>
        </w:rPr>
        <w:t>第六章  校外教学点年度评估制度</w:t>
      </w:r>
    </w:p>
    <w:p>
      <w:pPr>
        <w:suppressAutoHyphens/>
        <w:ind w:firstLine="482" w:firstLineChars="200"/>
        <w:rPr>
          <w:rFonts w:hint="eastAsia" w:ascii="宋体" w:hAnsi="宋体"/>
          <w:snapToGrid w:val="0"/>
          <w:kern w:val="0"/>
        </w:rPr>
      </w:pPr>
      <w:r>
        <w:rPr>
          <w:rFonts w:hint="eastAsia" w:ascii="宋体" w:hAnsi="宋体"/>
          <w:b/>
          <w:snapToGrid w:val="0"/>
          <w:kern w:val="0"/>
        </w:rPr>
        <w:t>第十八条</w:t>
      </w:r>
      <w:r>
        <w:rPr>
          <w:rFonts w:hint="eastAsia" w:ascii="宋体" w:hAnsi="宋体"/>
          <w:snapToGrid w:val="0"/>
          <w:kern w:val="0"/>
        </w:rPr>
        <w:t xml:space="preserve">  校外教学点实行年度评估制度。各助学院校必须在每年9月30日前依据省教育考试院制定的评估标准（见附件2），对所属校外教学点进行检查评估，10--11月省教育考试院组织专家抽查。对不合格的校外教学点，将暂停其招生活动，整改验收合格后，才能继续招生；整改期结束，评估仍不合格者，助学院校应解除合作协议，遗留问题由助学院校负责妥善处理。当年备案的校外教学点，可不参加评估。</w:t>
      </w:r>
    </w:p>
    <w:p>
      <w:pPr>
        <w:pStyle w:val="11"/>
        <w:rPr>
          <w:rFonts w:hint="eastAsia"/>
          <w:color w:val="auto"/>
        </w:rPr>
      </w:pPr>
      <w:r>
        <w:rPr>
          <w:rFonts w:hint="eastAsia"/>
          <w:color w:val="auto"/>
        </w:rPr>
        <w:t>第七章  附 则</w:t>
      </w:r>
    </w:p>
    <w:p>
      <w:pPr>
        <w:suppressAutoHyphens/>
        <w:ind w:firstLine="482" w:firstLineChars="200"/>
        <w:rPr>
          <w:rFonts w:hint="eastAsia" w:ascii="宋体" w:hAnsi="宋体"/>
          <w:snapToGrid w:val="0"/>
          <w:kern w:val="0"/>
        </w:rPr>
      </w:pPr>
      <w:r>
        <w:rPr>
          <w:rFonts w:hint="eastAsia" w:ascii="宋体" w:hAnsi="宋体"/>
          <w:b/>
          <w:snapToGrid w:val="0"/>
          <w:kern w:val="0"/>
        </w:rPr>
        <w:t xml:space="preserve">第十九条  </w:t>
      </w:r>
      <w:r>
        <w:rPr>
          <w:rFonts w:hint="eastAsia" w:ascii="宋体" w:hAnsi="宋体"/>
          <w:snapToGrid w:val="0"/>
          <w:kern w:val="0"/>
        </w:rPr>
        <w:t>本办法自发布之日起施行，由省教育考试院负责解释。</w:t>
      </w:r>
    </w:p>
    <w:p>
      <w:pPr>
        <w:suppressAutoHyphens/>
        <w:ind w:firstLine="480" w:firstLineChars="200"/>
        <w:rPr>
          <w:rFonts w:hint="eastAsia" w:ascii="宋体" w:hAnsi="宋体"/>
          <w:snapToGrid w:val="0"/>
          <w:kern w:val="0"/>
        </w:rPr>
      </w:pPr>
    </w:p>
    <w:p>
      <w:pPr>
        <w:suppressAutoHyphens/>
        <w:ind w:firstLine="480" w:firstLineChars="200"/>
        <w:rPr>
          <w:rFonts w:hint="eastAsia" w:ascii="宋体" w:hAnsi="宋体"/>
          <w:snapToGrid w:val="0"/>
          <w:kern w:val="0"/>
        </w:rPr>
      </w:pPr>
      <w:r>
        <w:rPr>
          <w:rFonts w:hint="eastAsia" w:ascii="宋体" w:hAnsi="宋体"/>
          <w:snapToGrid w:val="0"/>
          <w:kern w:val="0"/>
        </w:rPr>
        <w:t>附件：</w:t>
      </w:r>
    </w:p>
    <w:p>
      <w:pPr>
        <w:suppressAutoHyphens/>
        <w:ind w:firstLine="480" w:firstLineChars="200"/>
        <w:rPr>
          <w:rFonts w:hint="eastAsia" w:ascii="宋体" w:hAnsi="宋体"/>
          <w:snapToGrid w:val="0"/>
          <w:kern w:val="0"/>
        </w:rPr>
      </w:pPr>
      <w:r>
        <w:rPr>
          <w:rFonts w:hint="eastAsia" w:ascii="宋体" w:hAnsi="宋体"/>
          <w:snapToGrid w:val="0"/>
          <w:kern w:val="0"/>
        </w:rPr>
        <w:t>1.四川省高等教育自学考试助学院校校外教学点登记备案表</w:t>
      </w:r>
    </w:p>
    <w:p>
      <w:pPr>
        <w:suppressAutoHyphens/>
        <w:ind w:firstLine="480" w:firstLineChars="200"/>
        <w:rPr>
          <w:rFonts w:hint="eastAsia" w:ascii="宋体" w:hAnsi="宋体"/>
          <w:snapToGrid w:val="0"/>
          <w:kern w:val="0"/>
        </w:rPr>
      </w:pPr>
      <w:r>
        <w:rPr>
          <w:rFonts w:hint="eastAsia" w:ascii="宋体" w:hAnsi="宋体"/>
          <w:snapToGrid w:val="0"/>
          <w:kern w:val="0"/>
        </w:rPr>
        <w:t>2.四川省高等教育自学考试助学院校校外教学点评估标准</w:t>
      </w:r>
    </w:p>
    <w:p>
      <w:pPr>
        <w:suppressAutoHyphens/>
        <w:ind w:left="1" w:firstLine="477" w:firstLineChars="199"/>
        <w:rPr>
          <w:rFonts w:ascii="宋体" w:hAnsi="宋体"/>
        </w:rPr>
        <w:sectPr>
          <w:footerReference r:id="rId3" w:type="default"/>
          <w:footerReference r:id="rId4" w:type="even"/>
          <w:pgSz w:w="11907" w:h="16840"/>
          <w:pgMar w:top="1985" w:right="1247" w:bottom="1361" w:left="1247" w:header="1474" w:footer="992" w:gutter="0"/>
          <w:cols w:space="720" w:num="1"/>
          <w:docGrid w:type="lines" w:linePitch="435" w:charSpace="0"/>
        </w:sectPr>
      </w:pPr>
    </w:p>
    <w:p>
      <w:pPr>
        <w:suppressAutoHyphens/>
        <w:rPr>
          <w:rFonts w:hint="eastAsia" w:ascii="宋体" w:hAnsi="宋体"/>
          <w:b/>
        </w:rPr>
      </w:pPr>
      <w:r>
        <w:rPr>
          <w:rFonts w:hint="eastAsia" w:ascii="宋体" w:hAnsi="宋体"/>
          <w:b/>
        </w:rPr>
        <w:t>附件1：</w:t>
      </w:r>
    </w:p>
    <w:p>
      <w:pPr>
        <w:pStyle w:val="13"/>
        <w:rPr>
          <w:rFonts w:hint="eastAsia"/>
          <w:color w:val="auto"/>
        </w:rPr>
      </w:pPr>
      <w:r>
        <w:rPr>
          <w:rFonts w:hint="eastAsia"/>
          <w:color w:val="auto"/>
        </w:rPr>
        <w:t>四川省高等教</w:t>
      </w:r>
      <w:r>
        <w:rPr>
          <w:rFonts w:hint="eastAsia" w:cs="Dotum"/>
          <w:color w:val="auto"/>
        </w:rPr>
        <w:t>育自</w:t>
      </w:r>
      <w:r>
        <w:rPr>
          <w:rFonts w:hint="eastAsia"/>
          <w:color w:val="auto"/>
        </w:rPr>
        <w:t>学</w:t>
      </w:r>
      <w:r>
        <w:rPr>
          <w:rFonts w:hint="eastAsia" w:cs="Dotum"/>
          <w:color w:val="auto"/>
        </w:rPr>
        <w:t>考</w:t>
      </w:r>
      <w:r>
        <w:rPr>
          <w:rFonts w:hint="eastAsia"/>
          <w:color w:val="auto"/>
        </w:rPr>
        <w:t>试</w:t>
      </w:r>
      <w:r>
        <w:rPr>
          <w:rFonts w:hint="eastAsia" w:cs="Dotum"/>
          <w:color w:val="auto"/>
        </w:rPr>
        <w:t>助</w:t>
      </w:r>
      <w:r>
        <w:rPr>
          <w:rFonts w:hint="eastAsia"/>
          <w:color w:val="auto"/>
        </w:rPr>
        <w:t>学</w:t>
      </w:r>
      <w:r>
        <w:rPr>
          <w:rFonts w:hint="eastAsia" w:cs="Dotum"/>
          <w:color w:val="auto"/>
        </w:rPr>
        <w:t>院校校外</w:t>
      </w:r>
      <w:r>
        <w:rPr>
          <w:rFonts w:hint="eastAsia"/>
          <w:color w:val="auto"/>
        </w:rPr>
        <w:t>教学</w:t>
      </w:r>
      <w:r>
        <w:rPr>
          <w:rFonts w:hint="eastAsia" w:cs="Dotum"/>
          <w:color w:val="auto"/>
        </w:rPr>
        <w:t>点登</w:t>
      </w:r>
      <w:r>
        <w:rPr>
          <w:rFonts w:hint="eastAsia"/>
          <w:color w:val="auto"/>
        </w:rPr>
        <w:t>记备</w:t>
      </w:r>
      <w:r>
        <w:rPr>
          <w:rFonts w:hint="eastAsia" w:cs="Dotum"/>
          <w:color w:val="auto"/>
        </w:rPr>
        <w:t>案表</w:t>
      </w:r>
    </w:p>
    <w:p>
      <w:pPr>
        <w:suppressAutoHyphens/>
        <w:ind w:firstLine="420" w:firstLineChars="200"/>
        <w:rPr>
          <w:rFonts w:ascii="宋体" w:hAnsi="宋体"/>
          <w:sz w:val="21"/>
          <w:szCs w:val="21"/>
        </w:rPr>
      </w:pPr>
      <w:r>
        <w:rPr>
          <w:rFonts w:ascii="宋体" w:hAnsi="宋体"/>
          <w:sz w:val="21"/>
          <w:szCs w:val="21"/>
        </w:rPr>
        <w:t xml:space="preserve">填报学校（盖章）：                                               </w:t>
      </w:r>
      <w:r>
        <w:rPr>
          <w:rFonts w:hint="eastAsia" w:ascii="宋体" w:hAnsi="宋体"/>
          <w:sz w:val="21"/>
          <w:szCs w:val="21"/>
        </w:rPr>
        <w:t xml:space="preserve">                               </w:t>
      </w:r>
      <w:r>
        <w:rPr>
          <w:rFonts w:ascii="宋体" w:hAnsi="宋体"/>
          <w:sz w:val="21"/>
          <w:szCs w:val="21"/>
        </w:rPr>
        <w:t xml:space="preserve">填报时间：    年   月   </w:t>
      </w:r>
      <w:r>
        <w:rPr>
          <w:rFonts w:hint="eastAsia" w:ascii="宋体" w:hAnsi="宋体"/>
          <w:sz w:val="21"/>
          <w:szCs w:val="21"/>
        </w:rPr>
        <w:t xml:space="preserve"> </w:t>
      </w:r>
      <w:r>
        <w:rPr>
          <w:rFonts w:ascii="宋体" w:hAnsi="宋体"/>
          <w:sz w:val="21"/>
          <w:szCs w:val="21"/>
        </w:rPr>
        <w:t>日</w:t>
      </w:r>
    </w:p>
    <w:tbl>
      <w:tblPr>
        <w:tblStyle w:val="5"/>
        <w:tblW w:w="13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401"/>
        <w:gridCol w:w="1401"/>
        <w:gridCol w:w="1505"/>
        <w:gridCol w:w="1525"/>
        <w:gridCol w:w="965"/>
        <w:gridCol w:w="1472"/>
        <w:gridCol w:w="1123"/>
        <w:gridCol w:w="1000"/>
        <w:gridCol w:w="1414"/>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702" w:type="dxa"/>
            <w:vMerge w:val="restart"/>
            <w:tcMar>
              <w:left w:w="57" w:type="dxa"/>
              <w:right w:w="57" w:type="dxa"/>
            </w:tcMar>
            <w:vAlign w:val="center"/>
          </w:tcPr>
          <w:p>
            <w:pPr>
              <w:suppressAutoHyphens/>
              <w:jc w:val="center"/>
              <w:rPr>
                <w:rFonts w:hint="eastAsia" w:ascii="黑体" w:hAnsi="黑体" w:eastAsia="黑体"/>
                <w:sz w:val="21"/>
                <w:szCs w:val="21"/>
              </w:rPr>
            </w:pPr>
            <w:r>
              <w:rPr>
                <w:rFonts w:hint="eastAsia" w:ascii="黑体" w:hAnsi="黑体" w:eastAsia="黑体"/>
                <w:sz w:val="21"/>
                <w:szCs w:val="21"/>
              </w:rPr>
              <w:t>序号</w:t>
            </w:r>
          </w:p>
        </w:tc>
        <w:tc>
          <w:tcPr>
            <w:tcW w:w="1401" w:type="dxa"/>
            <w:vMerge w:val="restart"/>
            <w:tcMar>
              <w:left w:w="57" w:type="dxa"/>
              <w:right w:w="57" w:type="dxa"/>
            </w:tcMar>
            <w:vAlign w:val="center"/>
          </w:tcPr>
          <w:p>
            <w:pPr>
              <w:suppressAutoHyphens/>
              <w:jc w:val="center"/>
              <w:rPr>
                <w:rFonts w:hint="eastAsia" w:ascii="黑体" w:hAnsi="黑体" w:eastAsia="黑体"/>
                <w:sz w:val="21"/>
                <w:szCs w:val="21"/>
              </w:rPr>
            </w:pPr>
            <w:r>
              <w:rPr>
                <w:rFonts w:hint="eastAsia" w:ascii="黑体" w:hAnsi="黑体" w:eastAsia="黑体"/>
                <w:sz w:val="21"/>
                <w:szCs w:val="21"/>
              </w:rPr>
              <w:t>教学点名称</w:t>
            </w:r>
          </w:p>
        </w:tc>
        <w:tc>
          <w:tcPr>
            <w:tcW w:w="1401" w:type="dxa"/>
            <w:vMerge w:val="restart"/>
            <w:tcMar>
              <w:left w:w="57" w:type="dxa"/>
              <w:right w:w="57" w:type="dxa"/>
            </w:tcMar>
            <w:vAlign w:val="center"/>
          </w:tcPr>
          <w:p>
            <w:pPr>
              <w:suppressAutoHyphens/>
              <w:jc w:val="center"/>
              <w:rPr>
                <w:rFonts w:hint="eastAsia" w:ascii="黑体" w:hAnsi="黑体" w:eastAsia="黑体"/>
                <w:sz w:val="21"/>
                <w:szCs w:val="21"/>
              </w:rPr>
            </w:pPr>
            <w:r>
              <w:rPr>
                <w:rFonts w:ascii="黑体" w:hAnsi="黑体" w:eastAsia="黑体"/>
                <w:sz w:val="21"/>
                <w:szCs w:val="21"/>
              </w:rPr>
              <w:t>专业名称</w:t>
            </w:r>
          </w:p>
          <w:p>
            <w:pPr>
              <w:suppressAutoHyphens/>
              <w:jc w:val="center"/>
              <w:rPr>
                <w:rFonts w:ascii="黑体" w:hAnsi="黑体" w:eastAsia="黑体"/>
                <w:sz w:val="21"/>
                <w:szCs w:val="21"/>
              </w:rPr>
            </w:pPr>
            <w:r>
              <w:rPr>
                <w:rFonts w:hint="eastAsia" w:ascii="黑体" w:hAnsi="黑体" w:eastAsia="黑体"/>
                <w:sz w:val="21"/>
                <w:szCs w:val="21"/>
              </w:rPr>
              <w:t>及</w:t>
            </w:r>
            <w:r>
              <w:rPr>
                <w:rFonts w:ascii="黑体" w:hAnsi="黑体" w:eastAsia="黑体"/>
                <w:sz w:val="21"/>
                <w:szCs w:val="21"/>
              </w:rPr>
              <w:t>代码</w:t>
            </w:r>
          </w:p>
        </w:tc>
        <w:tc>
          <w:tcPr>
            <w:tcW w:w="1505" w:type="dxa"/>
            <w:vMerge w:val="restart"/>
            <w:tcMar>
              <w:left w:w="57" w:type="dxa"/>
              <w:right w:w="57" w:type="dxa"/>
            </w:tcMar>
            <w:vAlign w:val="center"/>
          </w:tcPr>
          <w:p>
            <w:pPr>
              <w:suppressAutoHyphens/>
              <w:jc w:val="center"/>
              <w:rPr>
                <w:rFonts w:hint="eastAsia" w:ascii="黑体" w:hAnsi="黑体" w:eastAsia="黑体"/>
                <w:sz w:val="21"/>
                <w:szCs w:val="21"/>
              </w:rPr>
            </w:pPr>
            <w:r>
              <w:rPr>
                <w:rFonts w:ascii="黑体" w:hAnsi="黑体" w:eastAsia="黑体"/>
                <w:sz w:val="21"/>
                <w:szCs w:val="21"/>
              </w:rPr>
              <w:t>办学许可证</w:t>
            </w:r>
          </w:p>
          <w:p>
            <w:pPr>
              <w:suppressAutoHyphens/>
              <w:jc w:val="center"/>
              <w:rPr>
                <w:rFonts w:ascii="黑体" w:hAnsi="黑体" w:eastAsia="黑体"/>
                <w:sz w:val="21"/>
                <w:szCs w:val="21"/>
              </w:rPr>
            </w:pPr>
            <w:r>
              <w:rPr>
                <w:rFonts w:ascii="黑体" w:hAnsi="黑体" w:eastAsia="黑体"/>
                <w:sz w:val="21"/>
                <w:szCs w:val="21"/>
              </w:rPr>
              <w:t>或批文编号</w:t>
            </w:r>
          </w:p>
        </w:tc>
        <w:tc>
          <w:tcPr>
            <w:tcW w:w="1525" w:type="dxa"/>
            <w:vMerge w:val="restart"/>
            <w:tcMar>
              <w:left w:w="57" w:type="dxa"/>
              <w:right w:w="57" w:type="dxa"/>
            </w:tcMar>
            <w:vAlign w:val="center"/>
          </w:tcPr>
          <w:p>
            <w:pPr>
              <w:suppressAutoHyphens/>
              <w:jc w:val="center"/>
              <w:rPr>
                <w:rFonts w:ascii="黑体" w:hAnsi="黑体" w:eastAsia="黑体"/>
                <w:sz w:val="21"/>
                <w:szCs w:val="21"/>
              </w:rPr>
            </w:pPr>
            <w:r>
              <w:rPr>
                <w:rFonts w:ascii="黑体" w:hAnsi="黑体" w:eastAsia="黑体"/>
                <w:sz w:val="21"/>
                <w:szCs w:val="21"/>
              </w:rPr>
              <w:t>办学地址</w:t>
            </w:r>
          </w:p>
        </w:tc>
        <w:tc>
          <w:tcPr>
            <w:tcW w:w="965" w:type="dxa"/>
            <w:vMerge w:val="restart"/>
            <w:tcMar>
              <w:left w:w="57" w:type="dxa"/>
              <w:right w:w="57" w:type="dxa"/>
            </w:tcMar>
            <w:vAlign w:val="center"/>
          </w:tcPr>
          <w:p>
            <w:pPr>
              <w:suppressAutoHyphens/>
              <w:jc w:val="center"/>
              <w:rPr>
                <w:rFonts w:hint="eastAsia" w:ascii="黑体" w:hAnsi="黑体" w:eastAsia="黑体"/>
                <w:sz w:val="21"/>
                <w:szCs w:val="21"/>
              </w:rPr>
            </w:pPr>
            <w:r>
              <w:rPr>
                <w:rFonts w:hint="eastAsia" w:ascii="黑体" w:hAnsi="黑体" w:eastAsia="黑体"/>
                <w:sz w:val="21"/>
                <w:szCs w:val="21"/>
              </w:rPr>
              <w:t>教学点</w:t>
            </w:r>
            <w:r>
              <w:rPr>
                <w:rFonts w:ascii="黑体" w:hAnsi="黑体" w:eastAsia="黑体"/>
                <w:sz w:val="21"/>
                <w:szCs w:val="21"/>
              </w:rPr>
              <w:t>负</w:t>
            </w:r>
          </w:p>
          <w:p>
            <w:pPr>
              <w:suppressAutoHyphens/>
              <w:jc w:val="center"/>
              <w:rPr>
                <w:rFonts w:ascii="黑体" w:hAnsi="黑体" w:eastAsia="黑体"/>
                <w:sz w:val="21"/>
                <w:szCs w:val="21"/>
              </w:rPr>
            </w:pPr>
            <w:r>
              <w:rPr>
                <w:rFonts w:ascii="黑体" w:hAnsi="黑体" w:eastAsia="黑体"/>
                <w:sz w:val="21"/>
                <w:szCs w:val="21"/>
              </w:rPr>
              <w:t>责人姓名</w:t>
            </w:r>
          </w:p>
        </w:tc>
        <w:tc>
          <w:tcPr>
            <w:tcW w:w="1472" w:type="dxa"/>
            <w:vMerge w:val="restart"/>
            <w:tcMar>
              <w:left w:w="57" w:type="dxa"/>
              <w:right w:w="57" w:type="dxa"/>
            </w:tcMar>
            <w:vAlign w:val="center"/>
          </w:tcPr>
          <w:p>
            <w:pPr>
              <w:suppressAutoHyphens/>
              <w:jc w:val="center"/>
              <w:rPr>
                <w:rFonts w:ascii="黑体" w:hAnsi="黑体" w:eastAsia="黑体"/>
                <w:sz w:val="21"/>
                <w:szCs w:val="21"/>
              </w:rPr>
            </w:pPr>
            <w:r>
              <w:rPr>
                <w:rFonts w:ascii="黑体" w:hAnsi="黑体" w:eastAsia="黑体"/>
                <w:sz w:val="21"/>
                <w:szCs w:val="21"/>
              </w:rPr>
              <w:t>联系电话</w:t>
            </w:r>
          </w:p>
        </w:tc>
        <w:tc>
          <w:tcPr>
            <w:tcW w:w="2123" w:type="dxa"/>
            <w:gridSpan w:val="2"/>
            <w:tcMar>
              <w:left w:w="57" w:type="dxa"/>
              <w:right w:w="57" w:type="dxa"/>
            </w:tcMar>
            <w:vAlign w:val="center"/>
          </w:tcPr>
          <w:p>
            <w:pPr>
              <w:suppressAutoHyphens/>
              <w:jc w:val="center"/>
              <w:rPr>
                <w:rFonts w:ascii="黑体" w:hAnsi="黑体" w:eastAsia="黑体"/>
                <w:sz w:val="21"/>
                <w:szCs w:val="21"/>
              </w:rPr>
            </w:pPr>
            <w:r>
              <w:rPr>
                <w:rFonts w:ascii="黑体" w:hAnsi="黑体" w:eastAsia="黑体"/>
                <w:sz w:val="21"/>
                <w:szCs w:val="21"/>
              </w:rPr>
              <w:t>招生人数（在校）</w:t>
            </w:r>
          </w:p>
        </w:tc>
        <w:tc>
          <w:tcPr>
            <w:tcW w:w="1414" w:type="dxa"/>
            <w:vMerge w:val="restart"/>
            <w:tcMar>
              <w:left w:w="57" w:type="dxa"/>
              <w:right w:w="57" w:type="dxa"/>
            </w:tcMar>
            <w:vAlign w:val="center"/>
          </w:tcPr>
          <w:p>
            <w:pPr>
              <w:suppressAutoHyphens/>
              <w:jc w:val="center"/>
              <w:rPr>
                <w:rFonts w:ascii="黑体" w:hAnsi="黑体" w:eastAsia="黑体"/>
                <w:sz w:val="21"/>
                <w:szCs w:val="21"/>
              </w:rPr>
            </w:pPr>
            <w:r>
              <w:rPr>
                <w:rFonts w:ascii="黑体" w:hAnsi="黑体" w:eastAsia="黑体"/>
                <w:sz w:val="21"/>
                <w:szCs w:val="21"/>
              </w:rPr>
              <w:t>专职教师人数</w:t>
            </w:r>
          </w:p>
        </w:tc>
        <w:tc>
          <w:tcPr>
            <w:tcW w:w="1252" w:type="dxa"/>
            <w:vMerge w:val="restart"/>
            <w:tcMar>
              <w:left w:w="57" w:type="dxa"/>
              <w:right w:w="57" w:type="dxa"/>
            </w:tcMar>
            <w:vAlign w:val="center"/>
          </w:tcPr>
          <w:p>
            <w:pPr>
              <w:suppressAutoHyphens/>
              <w:jc w:val="center"/>
              <w:rPr>
                <w:rFonts w:hint="eastAsia" w:ascii="黑体" w:hAnsi="黑体" w:eastAsia="黑体"/>
                <w:sz w:val="21"/>
                <w:szCs w:val="21"/>
              </w:rPr>
            </w:pPr>
            <w:r>
              <w:rPr>
                <w:rFonts w:ascii="黑体" w:hAnsi="黑体" w:eastAsia="黑体"/>
                <w:sz w:val="21"/>
                <w:szCs w:val="21"/>
              </w:rPr>
              <w:t>兼职教师</w:t>
            </w:r>
          </w:p>
          <w:p>
            <w:pPr>
              <w:suppressAutoHyphens/>
              <w:jc w:val="center"/>
              <w:rPr>
                <w:rFonts w:ascii="黑体" w:hAnsi="黑体" w:eastAsia="黑体"/>
                <w:sz w:val="21"/>
                <w:szCs w:val="21"/>
              </w:rPr>
            </w:pPr>
            <w:r>
              <w:rPr>
                <w:rFonts w:ascii="黑体" w:hAnsi="黑体" w:eastAsia="黑体"/>
                <w:sz w:val="21"/>
                <w:szCs w:val="21"/>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702" w:type="dxa"/>
            <w:vMerge w:val="continue"/>
            <w:tcMar>
              <w:left w:w="57" w:type="dxa"/>
              <w:right w:w="57" w:type="dxa"/>
            </w:tcMar>
            <w:vAlign w:val="center"/>
          </w:tcPr>
          <w:p>
            <w:pPr>
              <w:suppressAutoHyphens/>
              <w:jc w:val="center"/>
              <w:rPr>
                <w:rFonts w:ascii="宋体" w:hAnsi="宋体"/>
                <w:b/>
                <w:spacing w:val="-20"/>
                <w:sz w:val="21"/>
                <w:szCs w:val="21"/>
              </w:rPr>
            </w:pPr>
          </w:p>
        </w:tc>
        <w:tc>
          <w:tcPr>
            <w:tcW w:w="1401" w:type="dxa"/>
            <w:vMerge w:val="continue"/>
            <w:tcMar>
              <w:left w:w="57" w:type="dxa"/>
              <w:right w:w="57" w:type="dxa"/>
            </w:tcMar>
            <w:vAlign w:val="center"/>
          </w:tcPr>
          <w:p>
            <w:pPr>
              <w:suppressAutoHyphens/>
              <w:jc w:val="center"/>
              <w:rPr>
                <w:rFonts w:ascii="宋体" w:hAnsi="宋体"/>
                <w:b/>
                <w:spacing w:val="-20"/>
                <w:sz w:val="21"/>
                <w:szCs w:val="21"/>
              </w:rPr>
            </w:pPr>
          </w:p>
        </w:tc>
        <w:tc>
          <w:tcPr>
            <w:tcW w:w="1401" w:type="dxa"/>
            <w:vMerge w:val="continue"/>
            <w:tcMar>
              <w:left w:w="57" w:type="dxa"/>
              <w:right w:w="57" w:type="dxa"/>
            </w:tcMar>
            <w:vAlign w:val="center"/>
          </w:tcPr>
          <w:p>
            <w:pPr>
              <w:suppressAutoHyphens/>
              <w:jc w:val="center"/>
              <w:rPr>
                <w:rFonts w:ascii="宋体" w:hAnsi="宋体"/>
                <w:b/>
                <w:spacing w:val="-20"/>
                <w:sz w:val="21"/>
                <w:szCs w:val="21"/>
              </w:rPr>
            </w:pPr>
          </w:p>
        </w:tc>
        <w:tc>
          <w:tcPr>
            <w:tcW w:w="1505" w:type="dxa"/>
            <w:vMerge w:val="continue"/>
            <w:tcMar>
              <w:left w:w="57" w:type="dxa"/>
              <w:right w:w="57" w:type="dxa"/>
            </w:tcMar>
            <w:vAlign w:val="center"/>
          </w:tcPr>
          <w:p>
            <w:pPr>
              <w:suppressAutoHyphens/>
              <w:jc w:val="center"/>
              <w:rPr>
                <w:rFonts w:ascii="宋体" w:hAnsi="宋体"/>
                <w:b/>
                <w:spacing w:val="-20"/>
                <w:sz w:val="21"/>
                <w:szCs w:val="21"/>
              </w:rPr>
            </w:pPr>
          </w:p>
        </w:tc>
        <w:tc>
          <w:tcPr>
            <w:tcW w:w="1525" w:type="dxa"/>
            <w:vMerge w:val="continue"/>
            <w:tcMar>
              <w:left w:w="57" w:type="dxa"/>
              <w:right w:w="57" w:type="dxa"/>
            </w:tcMar>
            <w:vAlign w:val="center"/>
          </w:tcPr>
          <w:p>
            <w:pPr>
              <w:suppressAutoHyphens/>
              <w:jc w:val="center"/>
              <w:rPr>
                <w:rFonts w:ascii="宋体" w:hAnsi="宋体"/>
                <w:b/>
                <w:spacing w:val="-20"/>
                <w:sz w:val="21"/>
                <w:szCs w:val="21"/>
              </w:rPr>
            </w:pPr>
          </w:p>
        </w:tc>
        <w:tc>
          <w:tcPr>
            <w:tcW w:w="965" w:type="dxa"/>
            <w:vMerge w:val="continue"/>
            <w:tcMar>
              <w:left w:w="57" w:type="dxa"/>
              <w:right w:w="57" w:type="dxa"/>
            </w:tcMar>
            <w:vAlign w:val="center"/>
          </w:tcPr>
          <w:p>
            <w:pPr>
              <w:suppressAutoHyphens/>
              <w:jc w:val="center"/>
              <w:rPr>
                <w:rFonts w:ascii="宋体" w:hAnsi="宋体"/>
                <w:b/>
                <w:spacing w:val="-20"/>
                <w:sz w:val="21"/>
                <w:szCs w:val="21"/>
              </w:rPr>
            </w:pPr>
          </w:p>
        </w:tc>
        <w:tc>
          <w:tcPr>
            <w:tcW w:w="1472" w:type="dxa"/>
            <w:vMerge w:val="continue"/>
            <w:tcMar>
              <w:left w:w="57" w:type="dxa"/>
              <w:right w:w="57" w:type="dxa"/>
            </w:tcMar>
            <w:vAlign w:val="center"/>
          </w:tcPr>
          <w:p>
            <w:pPr>
              <w:suppressAutoHyphens/>
              <w:jc w:val="center"/>
              <w:rPr>
                <w:rFonts w:ascii="宋体" w:hAnsi="宋体"/>
                <w:b/>
                <w:spacing w:val="-20"/>
                <w:sz w:val="21"/>
                <w:szCs w:val="21"/>
              </w:rPr>
            </w:pPr>
          </w:p>
        </w:tc>
        <w:tc>
          <w:tcPr>
            <w:tcW w:w="1123" w:type="dxa"/>
            <w:tcMar>
              <w:left w:w="57" w:type="dxa"/>
              <w:right w:w="57" w:type="dxa"/>
            </w:tcMar>
            <w:vAlign w:val="center"/>
          </w:tcPr>
          <w:p>
            <w:pPr>
              <w:suppressAutoHyphens/>
              <w:jc w:val="center"/>
              <w:rPr>
                <w:rFonts w:ascii="黑体" w:hAnsi="黑体" w:eastAsia="黑体"/>
                <w:sz w:val="21"/>
                <w:szCs w:val="21"/>
              </w:rPr>
            </w:pPr>
            <w:r>
              <w:rPr>
                <w:rFonts w:ascii="黑体" w:hAnsi="黑体" w:eastAsia="黑体"/>
                <w:sz w:val="21"/>
                <w:szCs w:val="21"/>
              </w:rPr>
              <w:t>全日制</w:t>
            </w:r>
          </w:p>
        </w:tc>
        <w:tc>
          <w:tcPr>
            <w:tcW w:w="1000" w:type="dxa"/>
            <w:tcMar>
              <w:left w:w="57" w:type="dxa"/>
              <w:right w:w="57" w:type="dxa"/>
            </w:tcMar>
            <w:vAlign w:val="center"/>
          </w:tcPr>
          <w:p>
            <w:pPr>
              <w:suppressAutoHyphens/>
              <w:jc w:val="center"/>
              <w:rPr>
                <w:rFonts w:ascii="黑体" w:hAnsi="黑体" w:eastAsia="黑体"/>
                <w:sz w:val="21"/>
                <w:szCs w:val="21"/>
              </w:rPr>
            </w:pPr>
            <w:r>
              <w:rPr>
                <w:rFonts w:ascii="黑体" w:hAnsi="黑体" w:eastAsia="黑体"/>
                <w:sz w:val="21"/>
                <w:szCs w:val="21"/>
              </w:rPr>
              <w:t>业余制</w:t>
            </w:r>
          </w:p>
        </w:tc>
        <w:tc>
          <w:tcPr>
            <w:tcW w:w="1414" w:type="dxa"/>
            <w:vMerge w:val="continue"/>
            <w:tcMar>
              <w:left w:w="57" w:type="dxa"/>
              <w:right w:w="57" w:type="dxa"/>
            </w:tcMar>
            <w:vAlign w:val="center"/>
          </w:tcPr>
          <w:p>
            <w:pPr>
              <w:suppressAutoHyphens/>
              <w:jc w:val="center"/>
              <w:rPr>
                <w:rFonts w:ascii="宋体" w:hAnsi="宋体"/>
                <w:b/>
                <w:spacing w:val="-20"/>
                <w:sz w:val="21"/>
                <w:szCs w:val="21"/>
              </w:rPr>
            </w:pPr>
          </w:p>
        </w:tc>
        <w:tc>
          <w:tcPr>
            <w:tcW w:w="1252" w:type="dxa"/>
            <w:vMerge w:val="continue"/>
            <w:tcMar>
              <w:left w:w="57" w:type="dxa"/>
              <w:right w:w="57" w:type="dxa"/>
            </w:tcMar>
            <w:vAlign w:val="center"/>
          </w:tcPr>
          <w:p>
            <w:pPr>
              <w:suppressAutoHyphens/>
              <w:jc w:val="center"/>
              <w:rPr>
                <w:rFonts w:ascii="宋体" w:hAnsi="宋体"/>
                <w:b/>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702" w:type="dxa"/>
            <w:tcMar>
              <w:left w:w="57" w:type="dxa"/>
              <w:right w:w="57" w:type="dxa"/>
            </w:tcMar>
            <w:vAlign w:val="center"/>
          </w:tcPr>
          <w:p>
            <w:pPr>
              <w:suppressAutoHyphens/>
              <w:jc w:val="center"/>
              <w:rPr>
                <w:rFonts w:hint="eastAsia" w:ascii="宋体" w:hAnsi="宋体"/>
                <w:sz w:val="21"/>
                <w:szCs w:val="21"/>
              </w:rPr>
            </w:pPr>
            <w:r>
              <w:rPr>
                <w:rFonts w:hint="eastAsia" w:ascii="宋体" w:hAnsi="宋体"/>
                <w:sz w:val="21"/>
                <w:szCs w:val="21"/>
              </w:rPr>
              <w:t>1</w:t>
            </w:r>
          </w:p>
        </w:tc>
        <w:tc>
          <w:tcPr>
            <w:tcW w:w="1401" w:type="dxa"/>
            <w:tcMar>
              <w:left w:w="57" w:type="dxa"/>
              <w:right w:w="57" w:type="dxa"/>
            </w:tcMar>
            <w:vAlign w:val="center"/>
          </w:tcPr>
          <w:p>
            <w:pPr>
              <w:suppressAutoHyphens/>
              <w:rPr>
                <w:rFonts w:ascii="宋体" w:hAnsi="宋体"/>
                <w:sz w:val="21"/>
                <w:szCs w:val="21"/>
              </w:rPr>
            </w:pPr>
          </w:p>
        </w:tc>
        <w:tc>
          <w:tcPr>
            <w:tcW w:w="1401" w:type="dxa"/>
            <w:tcMar>
              <w:left w:w="57" w:type="dxa"/>
              <w:right w:w="57" w:type="dxa"/>
            </w:tcMar>
            <w:vAlign w:val="center"/>
          </w:tcPr>
          <w:p>
            <w:pPr>
              <w:suppressAutoHyphens/>
              <w:rPr>
                <w:rFonts w:ascii="宋体" w:hAnsi="宋体"/>
                <w:sz w:val="21"/>
                <w:szCs w:val="21"/>
              </w:rPr>
            </w:pPr>
          </w:p>
        </w:tc>
        <w:tc>
          <w:tcPr>
            <w:tcW w:w="1505" w:type="dxa"/>
            <w:tcMar>
              <w:left w:w="57" w:type="dxa"/>
              <w:right w:w="57" w:type="dxa"/>
            </w:tcMar>
            <w:vAlign w:val="center"/>
          </w:tcPr>
          <w:p>
            <w:pPr>
              <w:suppressAutoHyphens/>
              <w:rPr>
                <w:rFonts w:ascii="宋体" w:hAnsi="宋体"/>
                <w:sz w:val="21"/>
                <w:szCs w:val="21"/>
              </w:rPr>
            </w:pPr>
          </w:p>
        </w:tc>
        <w:tc>
          <w:tcPr>
            <w:tcW w:w="1525" w:type="dxa"/>
            <w:tcMar>
              <w:left w:w="57" w:type="dxa"/>
              <w:right w:w="57" w:type="dxa"/>
            </w:tcMar>
            <w:vAlign w:val="center"/>
          </w:tcPr>
          <w:p>
            <w:pPr>
              <w:suppressAutoHyphens/>
              <w:rPr>
                <w:rFonts w:ascii="宋体" w:hAnsi="宋体"/>
                <w:sz w:val="21"/>
                <w:szCs w:val="21"/>
              </w:rPr>
            </w:pPr>
          </w:p>
        </w:tc>
        <w:tc>
          <w:tcPr>
            <w:tcW w:w="965" w:type="dxa"/>
            <w:tcMar>
              <w:left w:w="57" w:type="dxa"/>
              <w:right w:w="57" w:type="dxa"/>
            </w:tcMar>
            <w:vAlign w:val="center"/>
          </w:tcPr>
          <w:p>
            <w:pPr>
              <w:suppressAutoHyphens/>
              <w:rPr>
                <w:rFonts w:ascii="宋体" w:hAnsi="宋体"/>
                <w:sz w:val="21"/>
                <w:szCs w:val="21"/>
              </w:rPr>
            </w:pPr>
          </w:p>
        </w:tc>
        <w:tc>
          <w:tcPr>
            <w:tcW w:w="1472" w:type="dxa"/>
            <w:tcMar>
              <w:left w:w="57" w:type="dxa"/>
              <w:right w:w="57" w:type="dxa"/>
            </w:tcMar>
            <w:vAlign w:val="center"/>
          </w:tcPr>
          <w:p>
            <w:pPr>
              <w:suppressAutoHyphens/>
              <w:rPr>
                <w:rFonts w:ascii="宋体" w:hAnsi="宋体"/>
                <w:sz w:val="21"/>
                <w:szCs w:val="21"/>
              </w:rPr>
            </w:pPr>
          </w:p>
        </w:tc>
        <w:tc>
          <w:tcPr>
            <w:tcW w:w="1123" w:type="dxa"/>
            <w:tcMar>
              <w:left w:w="57" w:type="dxa"/>
              <w:right w:w="57" w:type="dxa"/>
            </w:tcMar>
            <w:vAlign w:val="center"/>
          </w:tcPr>
          <w:p>
            <w:pPr>
              <w:suppressAutoHyphens/>
              <w:rPr>
                <w:rFonts w:ascii="宋体" w:hAnsi="宋体"/>
                <w:sz w:val="21"/>
                <w:szCs w:val="21"/>
              </w:rPr>
            </w:pPr>
          </w:p>
        </w:tc>
        <w:tc>
          <w:tcPr>
            <w:tcW w:w="1000" w:type="dxa"/>
            <w:tcMar>
              <w:left w:w="57" w:type="dxa"/>
              <w:right w:w="57" w:type="dxa"/>
            </w:tcMar>
            <w:vAlign w:val="center"/>
          </w:tcPr>
          <w:p>
            <w:pPr>
              <w:suppressAutoHyphens/>
              <w:rPr>
                <w:rFonts w:ascii="宋体" w:hAnsi="宋体"/>
                <w:sz w:val="21"/>
                <w:szCs w:val="21"/>
              </w:rPr>
            </w:pPr>
          </w:p>
        </w:tc>
        <w:tc>
          <w:tcPr>
            <w:tcW w:w="1414" w:type="dxa"/>
            <w:tcMar>
              <w:left w:w="57" w:type="dxa"/>
              <w:right w:w="57" w:type="dxa"/>
            </w:tcMar>
            <w:vAlign w:val="center"/>
          </w:tcPr>
          <w:p>
            <w:pPr>
              <w:suppressAutoHyphens/>
              <w:rPr>
                <w:rFonts w:ascii="宋体" w:hAnsi="宋体"/>
                <w:sz w:val="21"/>
                <w:szCs w:val="21"/>
              </w:rPr>
            </w:pPr>
          </w:p>
        </w:tc>
        <w:tc>
          <w:tcPr>
            <w:tcW w:w="1252" w:type="dxa"/>
            <w:tcMar>
              <w:left w:w="57" w:type="dxa"/>
              <w:right w:w="57" w:type="dxa"/>
            </w:tcMar>
            <w:vAlign w:val="center"/>
          </w:tcPr>
          <w:p>
            <w:pPr>
              <w:suppressAutoHyphens/>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702" w:type="dxa"/>
            <w:tcMar>
              <w:left w:w="57" w:type="dxa"/>
              <w:right w:w="57" w:type="dxa"/>
            </w:tcMar>
            <w:vAlign w:val="center"/>
          </w:tcPr>
          <w:p>
            <w:pPr>
              <w:suppressAutoHyphens/>
              <w:jc w:val="center"/>
              <w:rPr>
                <w:rFonts w:hint="eastAsia" w:ascii="宋体" w:hAnsi="宋体"/>
                <w:sz w:val="21"/>
                <w:szCs w:val="21"/>
              </w:rPr>
            </w:pPr>
            <w:r>
              <w:rPr>
                <w:rFonts w:hint="eastAsia" w:ascii="宋体" w:hAnsi="宋体"/>
                <w:sz w:val="21"/>
                <w:szCs w:val="21"/>
              </w:rPr>
              <w:t>2</w:t>
            </w:r>
          </w:p>
        </w:tc>
        <w:tc>
          <w:tcPr>
            <w:tcW w:w="1401" w:type="dxa"/>
            <w:tcMar>
              <w:left w:w="57" w:type="dxa"/>
              <w:right w:w="57" w:type="dxa"/>
            </w:tcMar>
            <w:vAlign w:val="center"/>
          </w:tcPr>
          <w:p>
            <w:pPr>
              <w:suppressAutoHyphens/>
              <w:rPr>
                <w:rFonts w:ascii="宋体" w:hAnsi="宋体"/>
                <w:sz w:val="21"/>
                <w:szCs w:val="21"/>
              </w:rPr>
            </w:pPr>
          </w:p>
        </w:tc>
        <w:tc>
          <w:tcPr>
            <w:tcW w:w="1401" w:type="dxa"/>
            <w:tcMar>
              <w:left w:w="57" w:type="dxa"/>
              <w:right w:w="57" w:type="dxa"/>
            </w:tcMar>
            <w:vAlign w:val="center"/>
          </w:tcPr>
          <w:p>
            <w:pPr>
              <w:suppressAutoHyphens/>
              <w:rPr>
                <w:rFonts w:ascii="宋体" w:hAnsi="宋体"/>
                <w:sz w:val="21"/>
                <w:szCs w:val="21"/>
              </w:rPr>
            </w:pPr>
          </w:p>
        </w:tc>
        <w:tc>
          <w:tcPr>
            <w:tcW w:w="1505" w:type="dxa"/>
            <w:tcMar>
              <w:left w:w="57" w:type="dxa"/>
              <w:right w:w="57" w:type="dxa"/>
            </w:tcMar>
            <w:vAlign w:val="center"/>
          </w:tcPr>
          <w:p>
            <w:pPr>
              <w:suppressAutoHyphens/>
              <w:rPr>
                <w:rFonts w:ascii="宋体" w:hAnsi="宋体"/>
                <w:sz w:val="21"/>
                <w:szCs w:val="21"/>
              </w:rPr>
            </w:pPr>
          </w:p>
        </w:tc>
        <w:tc>
          <w:tcPr>
            <w:tcW w:w="1525" w:type="dxa"/>
            <w:tcMar>
              <w:left w:w="57" w:type="dxa"/>
              <w:right w:w="57" w:type="dxa"/>
            </w:tcMar>
            <w:vAlign w:val="center"/>
          </w:tcPr>
          <w:p>
            <w:pPr>
              <w:suppressAutoHyphens/>
              <w:rPr>
                <w:rFonts w:ascii="宋体" w:hAnsi="宋体"/>
                <w:sz w:val="21"/>
                <w:szCs w:val="21"/>
              </w:rPr>
            </w:pPr>
          </w:p>
        </w:tc>
        <w:tc>
          <w:tcPr>
            <w:tcW w:w="965" w:type="dxa"/>
            <w:tcMar>
              <w:left w:w="57" w:type="dxa"/>
              <w:right w:w="57" w:type="dxa"/>
            </w:tcMar>
            <w:vAlign w:val="center"/>
          </w:tcPr>
          <w:p>
            <w:pPr>
              <w:suppressAutoHyphens/>
              <w:rPr>
                <w:rFonts w:ascii="宋体" w:hAnsi="宋体"/>
                <w:sz w:val="21"/>
                <w:szCs w:val="21"/>
              </w:rPr>
            </w:pPr>
          </w:p>
        </w:tc>
        <w:tc>
          <w:tcPr>
            <w:tcW w:w="1472" w:type="dxa"/>
            <w:tcMar>
              <w:left w:w="57" w:type="dxa"/>
              <w:right w:w="57" w:type="dxa"/>
            </w:tcMar>
            <w:vAlign w:val="center"/>
          </w:tcPr>
          <w:p>
            <w:pPr>
              <w:suppressAutoHyphens/>
              <w:rPr>
                <w:rFonts w:ascii="宋体" w:hAnsi="宋体"/>
                <w:sz w:val="21"/>
                <w:szCs w:val="21"/>
              </w:rPr>
            </w:pPr>
          </w:p>
        </w:tc>
        <w:tc>
          <w:tcPr>
            <w:tcW w:w="1123" w:type="dxa"/>
            <w:tcMar>
              <w:left w:w="57" w:type="dxa"/>
              <w:right w:w="57" w:type="dxa"/>
            </w:tcMar>
            <w:vAlign w:val="center"/>
          </w:tcPr>
          <w:p>
            <w:pPr>
              <w:suppressAutoHyphens/>
              <w:rPr>
                <w:rFonts w:ascii="宋体" w:hAnsi="宋体"/>
                <w:sz w:val="21"/>
                <w:szCs w:val="21"/>
              </w:rPr>
            </w:pPr>
          </w:p>
        </w:tc>
        <w:tc>
          <w:tcPr>
            <w:tcW w:w="1000" w:type="dxa"/>
            <w:tcMar>
              <w:left w:w="57" w:type="dxa"/>
              <w:right w:w="57" w:type="dxa"/>
            </w:tcMar>
            <w:vAlign w:val="center"/>
          </w:tcPr>
          <w:p>
            <w:pPr>
              <w:suppressAutoHyphens/>
              <w:rPr>
                <w:rFonts w:ascii="宋体" w:hAnsi="宋体"/>
                <w:sz w:val="21"/>
                <w:szCs w:val="21"/>
              </w:rPr>
            </w:pPr>
          </w:p>
        </w:tc>
        <w:tc>
          <w:tcPr>
            <w:tcW w:w="1414" w:type="dxa"/>
            <w:tcMar>
              <w:left w:w="57" w:type="dxa"/>
              <w:right w:w="57" w:type="dxa"/>
            </w:tcMar>
            <w:vAlign w:val="center"/>
          </w:tcPr>
          <w:p>
            <w:pPr>
              <w:suppressAutoHyphens/>
              <w:rPr>
                <w:rFonts w:ascii="宋体" w:hAnsi="宋体"/>
                <w:sz w:val="21"/>
                <w:szCs w:val="21"/>
              </w:rPr>
            </w:pPr>
          </w:p>
        </w:tc>
        <w:tc>
          <w:tcPr>
            <w:tcW w:w="1252" w:type="dxa"/>
            <w:tcMar>
              <w:left w:w="57" w:type="dxa"/>
              <w:right w:w="57" w:type="dxa"/>
            </w:tcMar>
            <w:vAlign w:val="center"/>
          </w:tcPr>
          <w:p>
            <w:pPr>
              <w:suppressAutoHyphens/>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702" w:type="dxa"/>
            <w:tcMar>
              <w:left w:w="57" w:type="dxa"/>
              <w:right w:w="57" w:type="dxa"/>
            </w:tcMar>
            <w:vAlign w:val="center"/>
          </w:tcPr>
          <w:p>
            <w:pPr>
              <w:suppressAutoHyphens/>
              <w:jc w:val="center"/>
              <w:rPr>
                <w:rFonts w:hint="eastAsia" w:ascii="宋体" w:hAnsi="宋体"/>
                <w:sz w:val="21"/>
                <w:szCs w:val="21"/>
              </w:rPr>
            </w:pPr>
            <w:r>
              <w:rPr>
                <w:rFonts w:hint="eastAsia" w:ascii="宋体" w:hAnsi="宋体"/>
                <w:sz w:val="21"/>
                <w:szCs w:val="21"/>
              </w:rPr>
              <w:t>3</w:t>
            </w:r>
          </w:p>
        </w:tc>
        <w:tc>
          <w:tcPr>
            <w:tcW w:w="1401" w:type="dxa"/>
            <w:tcMar>
              <w:left w:w="57" w:type="dxa"/>
              <w:right w:w="57" w:type="dxa"/>
            </w:tcMar>
            <w:vAlign w:val="center"/>
          </w:tcPr>
          <w:p>
            <w:pPr>
              <w:suppressAutoHyphens/>
              <w:rPr>
                <w:rFonts w:ascii="宋体" w:hAnsi="宋体"/>
                <w:sz w:val="21"/>
                <w:szCs w:val="21"/>
              </w:rPr>
            </w:pPr>
          </w:p>
        </w:tc>
        <w:tc>
          <w:tcPr>
            <w:tcW w:w="1401" w:type="dxa"/>
            <w:tcMar>
              <w:left w:w="57" w:type="dxa"/>
              <w:right w:w="57" w:type="dxa"/>
            </w:tcMar>
            <w:vAlign w:val="center"/>
          </w:tcPr>
          <w:p>
            <w:pPr>
              <w:suppressAutoHyphens/>
              <w:rPr>
                <w:rFonts w:ascii="宋体" w:hAnsi="宋体"/>
                <w:sz w:val="21"/>
                <w:szCs w:val="21"/>
              </w:rPr>
            </w:pPr>
          </w:p>
        </w:tc>
        <w:tc>
          <w:tcPr>
            <w:tcW w:w="1505" w:type="dxa"/>
            <w:tcMar>
              <w:left w:w="57" w:type="dxa"/>
              <w:right w:w="57" w:type="dxa"/>
            </w:tcMar>
            <w:vAlign w:val="center"/>
          </w:tcPr>
          <w:p>
            <w:pPr>
              <w:suppressAutoHyphens/>
              <w:rPr>
                <w:rFonts w:ascii="宋体" w:hAnsi="宋体"/>
                <w:sz w:val="21"/>
                <w:szCs w:val="21"/>
              </w:rPr>
            </w:pPr>
          </w:p>
        </w:tc>
        <w:tc>
          <w:tcPr>
            <w:tcW w:w="1525" w:type="dxa"/>
            <w:tcMar>
              <w:left w:w="57" w:type="dxa"/>
              <w:right w:w="57" w:type="dxa"/>
            </w:tcMar>
            <w:vAlign w:val="center"/>
          </w:tcPr>
          <w:p>
            <w:pPr>
              <w:suppressAutoHyphens/>
              <w:rPr>
                <w:rFonts w:ascii="宋体" w:hAnsi="宋体"/>
                <w:sz w:val="21"/>
                <w:szCs w:val="21"/>
              </w:rPr>
            </w:pPr>
          </w:p>
        </w:tc>
        <w:tc>
          <w:tcPr>
            <w:tcW w:w="965" w:type="dxa"/>
            <w:tcMar>
              <w:left w:w="57" w:type="dxa"/>
              <w:right w:w="57" w:type="dxa"/>
            </w:tcMar>
            <w:vAlign w:val="center"/>
          </w:tcPr>
          <w:p>
            <w:pPr>
              <w:suppressAutoHyphens/>
              <w:rPr>
                <w:rFonts w:ascii="宋体" w:hAnsi="宋体"/>
                <w:sz w:val="21"/>
                <w:szCs w:val="21"/>
              </w:rPr>
            </w:pPr>
          </w:p>
        </w:tc>
        <w:tc>
          <w:tcPr>
            <w:tcW w:w="1472" w:type="dxa"/>
            <w:tcMar>
              <w:left w:w="57" w:type="dxa"/>
              <w:right w:w="57" w:type="dxa"/>
            </w:tcMar>
            <w:vAlign w:val="center"/>
          </w:tcPr>
          <w:p>
            <w:pPr>
              <w:suppressAutoHyphens/>
              <w:rPr>
                <w:rFonts w:ascii="宋体" w:hAnsi="宋体"/>
                <w:sz w:val="21"/>
                <w:szCs w:val="21"/>
              </w:rPr>
            </w:pPr>
          </w:p>
        </w:tc>
        <w:tc>
          <w:tcPr>
            <w:tcW w:w="1123" w:type="dxa"/>
            <w:tcMar>
              <w:left w:w="57" w:type="dxa"/>
              <w:right w:w="57" w:type="dxa"/>
            </w:tcMar>
            <w:vAlign w:val="center"/>
          </w:tcPr>
          <w:p>
            <w:pPr>
              <w:suppressAutoHyphens/>
              <w:rPr>
                <w:rFonts w:ascii="宋体" w:hAnsi="宋体"/>
                <w:sz w:val="21"/>
                <w:szCs w:val="21"/>
              </w:rPr>
            </w:pPr>
          </w:p>
        </w:tc>
        <w:tc>
          <w:tcPr>
            <w:tcW w:w="1000" w:type="dxa"/>
            <w:tcMar>
              <w:left w:w="57" w:type="dxa"/>
              <w:right w:w="57" w:type="dxa"/>
            </w:tcMar>
            <w:vAlign w:val="center"/>
          </w:tcPr>
          <w:p>
            <w:pPr>
              <w:suppressAutoHyphens/>
              <w:rPr>
                <w:rFonts w:ascii="宋体" w:hAnsi="宋体"/>
                <w:sz w:val="21"/>
                <w:szCs w:val="21"/>
              </w:rPr>
            </w:pPr>
          </w:p>
        </w:tc>
        <w:tc>
          <w:tcPr>
            <w:tcW w:w="1414" w:type="dxa"/>
            <w:tcMar>
              <w:left w:w="57" w:type="dxa"/>
              <w:right w:w="57" w:type="dxa"/>
            </w:tcMar>
            <w:vAlign w:val="center"/>
          </w:tcPr>
          <w:p>
            <w:pPr>
              <w:suppressAutoHyphens/>
              <w:rPr>
                <w:rFonts w:ascii="宋体" w:hAnsi="宋体"/>
                <w:sz w:val="21"/>
                <w:szCs w:val="21"/>
              </w:rPr>
            </w:pPr>
          </w:p>
        </w:tc>
        <w:tc>
          <w:tcPr>
            <w:tcW w:w="1252" w:type="dxa"/>
            <w:tcMar>
              <w:left w:w="57" w:type="dxa"/>
              <w:right w:w="57" w:type="dxa"/>
            </w:tcMar>
            <w:vAlign w:val="center"/>
          </w:tcPr>
          <w:p>
            <w:pPr>
              <w:suppressAutoHyphens/>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702" w:type="dxa"/>
            <w:tcMar>
              <w:left w:w="57" w:type="dxa"/>
              <w:right w:w="57" w:type="dxa"/>
            </w:tcMar>
            <w:vAlign w:val="center"/>
          </w:tcPr>
          <w:p>
            <w:pPr>
              <w:suppressAutoHyphens/>
              <w:jc w:val="center"/>
              <w:rPr>
                <w:rFonts w:hint="eastAsia" w:ascii="宋体" w:hAnsi="宋体"/>
                <w:sz w:val="21"/>
                <w:szCs w:val="21"/>
              </w:rPr>
            </w:pPr>
            <w:r>
              <w:rPr>
                <w:rFonts w:hint="eastAsia" w:ascii="宋体" w:hAnsi="宋体"/>
                <w:sz w:val="21"/>
                <w:szCs w:val="21"/>
              </w:rPr>
              <w:t>4</w:t>
            </w:r>
          </w:p>
        </w:tc>
        <w:tc>
          <w:tcPr>
            <w:tcW w:w="1401" w:type="dxa"/>
            <w:tcMar>
              <w:left w:w="57" w:type="dxa"/>
              <w:right w:w="57" w:type="dxa"/>
            </w:tcMar>
            <w:vAlign w:val="center"/>
          </w:tcPr>
          <w:p>
            <w:pPr>
              <w:suppressAutoHyphens/>
              <w:rPr>
                <w:rFonts w:ascii="宋体" w:hAnsi="宋体"/>
                <w:sz w:val="21"/>
                <w:szCs w:val="21"/>
              </w:rPr>
            </w:pPr>
          </w:p>
        </w:tc>
        <w:tc>
          <w:tcPr>
            <w:tcW w:w="1401" w:type="dxa"/>
            <w:tcMar>
              <w:left w:w="57" w:type="dxa"/>
              <w:right w:w="57" w:type="dxa"/>
            </w:tcMar>
            <w:vAlign w:val="center"/>
          </w:tcPr>
          <w:p>
            <w:pPr>
              <w:suppressAutoHyphens/>
              <w:rPr>
                <w:rFonts w:ascii="宋体" w:hAnsi="宋体"/>
                <w:sz w:val="21"/>
                <w:szCs w:val="21"/>
              </w:rPr>
            </w:pPr>
          </w:p>
        </w:tc>
        <w:tc>
          <w:tcPr>
            <w:tcW w:w="1505" w:type="dxa"/>
            <w:tcMar>
              <w:left w:w="57" w:type="dxa"/>
              <w:right w:w="57" w:type="dxa"/>
            </w:tcMar>
            <w:vAlign w:val="center"/>
          </w:tcPr>
          <w:p>
            <w:pPr>
              <w:suppressAutoHyphens/>
              <w:rPr>
                <w:rFonts w:ascii="宋体" w:hAnsi="宋体"/>
                <w:sz w:val="21"/>
                <w:szCs w:val="21"/>
              </w:rPr>
            </w:pPr>
          </w:p>
        </w:tc>
        <w:tc>
          <w:tcPr>
            <w:tcW w:w="1525" w:type="dxa"/>
            <w:tcMar>
              <w:left w:w="57" w:type="dxa"/>
              <w:right w:w="57" w:type="dxa"/>
            </w:tcMar>
            <w:vAlign w:val="center"/>
          </w:tcPr>
          <w:p>
            <w:pPr>
              <w:suppressAutoHyphens/>
              <w:rPr>
                <w:rFonts w:ascii="宋体" w:hAnsi="宋体"/>
                <w:sz w:val="21"/>
                <w:szCs w:val="21"/>
              </w:rPr>
            </w:pPr>
          </w:p>
        </w:tc>
        <w:tc>
          <w:tcPr>
            <w:tcW w:w="965" w:type="dxa"/>
            <w:tcMar>
              <w:left w:w="57" w:type="dxa"/>
              <w:right w:w="57" w:type="dxa"/>
            </w:tcMar>
            <w:vAlign w:val="center"/>
          </w:tcPr>
          <w:p>
            <w:pPr>
              <w:suppressAutoHyphens/>
              <w:rPr>
                <w:rFonts w:ascii="宋体" w:hAnsi="宋体"/>
                <w:sz w:val="21"/>
                <w:szCs w:val="21"/>
              </w:rPr>
            </w:pPr>
          </w:p>
        </w:tc>
        <w:tc>
          <w:tcPr>
            <w:tcW w:w="1472" w:type="dxa"/>
            <w:tcMar>
              <w:left w:w="57" w:type="dxa"/>
              <w:right w:w="57" w:type="dxa"/>
            </w:tcMar>
            <w:vAlign w:val="center"/>
          </w:tcPr>
          <w:p>
            <w:pPr>
              <w:suppressAutoHyphens/>
              <w:rPr>
                <w:rFonts w:ascii="宋体" w:hAnsi="宋体"/>
                <w:sz w:val="21"/>
                <w:szCs w:val="21"/>
              </w:rPr>
            </w:pPr>
          </w:p>
        </w:tc>
        <w:tc>
          <w:tcPr>
            <w:tcW w:w="1123" w:type="dxa"/>
            <w:tcMar>
              <w:left w:w="57" w:type="dxa"/>
              <w:right w:w="57" w:type="dxa"/>
            </w:tcMar>
            <w:vAlign w:val="center"/>
          </w:tcPr>
          <w:p>
            <w:pPr>
              <w:suppressAutoHyphens/>
              <w:rPr>
                <w:rFonts w:ascii="宋体" w:hAnsi="宋体"/>
                <w:sz w:val="21"/>
                <w:szCs w:val="21"/>
              </w:rPr>
            </w:pPr>
          </w:p>
        </w:tc>
        <w:tc>
          <w:tcPr>
            <w:tcW w:w="1000" w:type="dxa"/>
            <w:tcMar>
              <w:left w:w="57" w:type="dxa"/>
              <w:right w:w="57" w:type="dxa"/>
            </w:tcMar>
            <w:vAlign w:val="center"/>
          </w:tcPr>
          <w:p>
            <w:pPr>
              <w:suppressAutoHyphens/>
              <w:rPr>
                <w:rFonts w:ascii="宋体" w:hAnsi="宋体"/>
                <w:sz w:val="21"/>
                <w:szCs w:val="21"/>
              </w:rPr>
            </w:pPr>
          </w:p>
        </w:tc>
        <w:tc>
          <w:tcPr>
            <w:tcW w:w="1414" w:type="dxa"/>
            <w:tcMar>
              <w:left w:w="57" w:type="dxa"/>
              <w:right w:w="57" w:type="dxa"/>
            </w:tcMar>
            <w:vAlign w:val="center"/>
          </w:tcPr>
          <w:p>
            <w:pPr>
              <w:suppressAutoHyphens/>
              <w:rPr>
                <w:rFonts w:ascii="宋体" w:hAnsi="宋体"/>
                <w:sz w:val="21"/>
                <w:szCs w:val="21"/>
              </w:rPr>
            </w:pPr>
          </w:p>
        </w:tc>
        <w:tc>
          <w:tcPr>
            <w:tcW w:w="1252" w:type="dxa"/>
            <w:tcMar>
              <w:left w:w="57" w:type="dxa"/>
              <w:right w:w="57" w:type="dxa"/>
            </w:tcMar>
            <w:vAlign w:val="center"/>
          </w:tcPr>
          <w:p>
            <w:pPr>
              <w:suppressAutoHyphens/>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702" w:type="dxa"/>
            <w:tcMar>
              <w:left w:w="57" w:type="dxa"/>
              <w:right w:w="57" w:type="dxa"/>
            </w:tcMar>
            <w:vAlign w:val="center"/>
          </w:tcPr>
          <w:p>
            <w:pPr>
              <w:suppressAutoHyphens/>
              <w:jc w:val="center"/>
              <w:rPr>
                <w:rFonts w:hint="eastAsia" w:ascii="宋体" w:hAnsi="宋体"/>
                <w:sz w:val="21"/>
                <w:szCs w:val="21"/>
              </w:rPr>
            </w:pPr>
            <w:r>
              <w:rPr>
                <w:rFonts w:hint="eastAsia" w:ascii="宋体" w:hAnsi="宋体"/>
                <w:sz w:val="21"/>
                <w:szCs w:val="21"/>
              </w:rPr>
              <w:t>5</w:t>
            </w:r>
          </w:p>
        </w:tc>
        <w:tc>
          <w:tcPr>
            <w:tcW w:w="1401" w:type="dxa"/>
            <w:tcMar>
              <w:left w:w="57" w:type="dxa"/>
              <w:right w:w="57" w:type="dxa"/>
            </w:tcMar>
            <w:vAlign w:val="center"/>
          </w:tcPr>
          <w:p>
            <w:pPr>
              <w:suppressAutoHyphens/>
              <w:rPr>
                <w:rFonts w:ascii="宋体" w:hAnsi="宋体"/>
                <w:sz w:val="21"/>
                <w:szCs w:val="21"/>
              </w:rPr>
            </w:pPr>
          </w:p>
        </w:tc>
        <w:tc>
          <w:tcPr>
            <w:tcW w:w="1401" w:type="dxa"/>
            <w:tcMar>
              <w:left w:w="57" w:type="dxa"/>
              <w:right w:w="57" w:type="dxa"/>
            </w:tcMar>
            <w:vAlign w:val="center"/>
          </w:tcPr>
          <w:p>
            <w:pPr>
              <w:suppressAutoHyphens/>
              <w:rPr>
                <w:rFonts w:ascii="宋体" w:hAnsi="宋体"/>
                <w:sz w:val="21"/>
                <w:szCs w:val="21"/>
              </w:rPr>
            </w:pPr>
          </w:p>
        </w:tc>
        <w:tc>
          <w:tcPr>
            <w:tcW w:w="1505" w:type="dxa"/>
            <w:tcMar>
              <w:left w:w="57" w:type="dxa"/>
              <w:right w:w="57" w:type="dxa"/>
            </w:tcMar>
            <w:vAlign w:val="center"/>
          </w:tcPr>
          <w:p>
            <w:pPr>
              <w:suppressAutoHyphens/>
              <w:rPr>
                <w:rFonts w:ascii="宋体" w:hAnsi="宋体"/>
                <w:sz w:val="21"/>
                <w:szCs w:val="21"/>
              </w:rPr>
            </w:pPr>
          </w:p>
        </w:tc>
        <w:tc>
          <w:tcPr>
            <w:tcW w:w="1525" w:type="dxa"/>
            <w:tcMar>
              <w:left w:w="57" w:type="dxa"/>
              <w:right w:w="57" w:type="dxa"/>
            </w:tcMar>
            <w:vAlign w:val="center"/>
          </w:tcPr>
          <w:p>
            <w:pPr>
              <w:suppressAutoHyphens/>
              <w:rPr>
                <w:rFonts w:ascii="宋体" w:hAnsi="宋体"/>
                <w:sz w:val="21"/>
                <w:szCs w:val="21"/>
              </w:rPr>
            </w:pPr>
          </w:p>
        </w:tc>
        <w:tc>
          <w:tcPr>
            <w:tcW w:w="965" w:type="dxa"/>
            <w:tcMar>
              <w:left w:w="57" w:type="dxa"/>
              <w:right w:w="57" w:type="dxa"/>
            </w:tcMar>
            <w:vAlign w:val="center"/>
          </w:tcPr>
          <w:p>
            <w:pPr>
              <w:suppressAutoHyphens/>
              <w:rPr>
                <w:rFonts w:ascii="宋体" w:hAnsi="宋体"/>
                <w:sz w:val="21"/>
                <w:szCs w:val="21"/>
              </w:rPr>
            </w:pPr>
          </w:p>
        </w:tc>
        <w:tc>
          <w:tcPr>
            <w:tcW w:w="1472" w:type="dxa"/>
            <w:tcMar>
              <w:left w:w="57" w:type="dxa"/>
              <w:right w:w="57" w:type="dxa"/>
            </w:tcMar>
            <w:vAlign w:val="center"/>
          </w:tcPr>
          <w:p>
            <w:pPr>
              <w:suppressAutoHyphens/>
              <w:rPr>
                <w:rFonts w:ascii="宋体" w:hAnsi="宋体"/>
                <w:sz w:val="21"/>
                <w:szCs w:val="21"/>
              </w:rPr>
            </w:pPr>
          </w:p>
        </w:tc>
        <w:tc>
          <w:tcPr>
            <w:tcW w:w="1123" w:type="dxa"/>
            <w:tcMar>
              <w:left w:w="57" w:type="dxa"/>
              <w:right w:w="57" w:type="dxa"/>
            </w:tcMar>
            <w:vAlign w:val="center"/>
          </w:tcPr>
          <w:p>
            <w:pPr>
              <w:suppressAutoHyphens/>
              <w:rPr>
                <w:rFonts w:ascii="宋体" w:hAnsi="宋体"/>
                <w:sz w:val="21"/>
                <w:szCs w:val="21"/>
              </w:rPr>
            </w:pPr>
          </w:p>
        </w:tc>
        <w:tc>
          <w:tcPr>
            <w:tcW w:w="1000" w:type="dxa"/>
            <w:tcMar>
              <w:left w:w="57" w:type="dxa"/>
              <w:right w:w="57" w:type="dxa"/>
            </w:tcMar>
            <w:vAlign w:val="center"/>
          </w:tcPr>
          <w:p>
            <w:pPr>
              <w:suppressAutoHyphens/>
              <w:rPr>
                <w:rFonts w:ascii="宋体" w:hAnsi="宋体"/>
                <w:sz w:val="21"/>
                <w:szCs w:val="21"/>
              </w:rPr>
            </w:pPr>
          </w:p>
        </w:tc>
        <w:tc>
          <w:tcPr>
            <w:tcW w:w="1414" w:type="dxa"/>
            <w:tcMar>
              <w:left w:w="57" w:type="dxa"/>
              <w:right w:w="57" w:type="dxa"/>
            </w:tcMar>
            <w:vAlign w:val="center"/>
          </w:tcPr>
          <w:p>
            <w:pPr>
              <w:suppressAutoHyphens/>
              <w:rPr>
                <w:rFonts w:ascii="宋体" w:hAnsi="宋体"/>
                <w:sz w:val="21"/>
                <w:szCs w:val="21"/>
              </w:rPr>
            </w:pPr>
          </w:p>
        </w:tc>
        <w:tc>
          <w:tcPr>
            <w:tcW w:w="1252" w:type="dxa"/>
            <w:tcMar>
              <w:left w:w="57" w:type="dxa"/>
              <w:right w:w="57" w:type="dxa"/>
            </w:tcMar>
            <w:vAlign w:val="center"/>
          </w:tcPr>
          <w:p>
            <w:pPr>
              <w:suppressAutoHyphens/>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702" w:type="dxa"/>
            <w:tcMar>
              <w:left w:w="57" w:type="dxa"/>
              <w:right w:w="57" w:type="dxa"/>
            </w:tcMar>
            <w:vAlign w:val="center"/>
          </w:tcPr>
          <w:p>
            <w:pPr>
              <w:suppressAutoHyphens/>
              <w:jc w:val="center"/>
              <w:rPr>
                <w:rFonts w:hint="eastAsia" w:ascii="宋体" w:hAnsi="宋体"/>
                <w:sz w:val="21"/>
                <w:szCs w:val="21"/>
              </w:rPr>
            </w:pPr>
            <w:r>
              <w:rPr>
                <w:rFonts w:hint="eastAsia" w:ascii="宋体" w:hAnsi="宋体"/>
                <w:sz w:val="21"/>
                <w:szCs w:val="21"/>
              </w:rPr>
              <w:t>6</w:t>
            </w:r>
          </w:p>
        </w:tc>
        <w:tc>
          <w:tcPr>
            <w:tcW w:w="1401" w:type="dxa"/>
            <w:tcMar>
              <w:left w:w="57" w:type="dxa"/>
              <w:right w:w="57" w:type="dxa"/>
            </w:tcMar>
            <w:vAlign w:val="center"/>
          </w:tcPr>
          <w:p>
            <w:pPr>
              <w:suppressAutoHyphens/>
              <w:rPr>
                <w:rFonts w:ascii="宋体" w:hAnsi="宋体"/>
                <w:sz w:val="21"/>
                <w:szCs w:val="21"/>
              </w:rPr>
            </w:pPr>
          </w:p>
        </w:tc>
        <w:tc>
          <w:tcPr>
            <w:tcW w:w="1401" w:type="dxa"/>
            <w:tcMar>
              <w:left w:w="57" w:type="dxa"/>
              <w:right w:w="57" w:type="dxa"/>
            </w:tcMar>
            <w:vAlign w:val="center"/>
          </w:tcPr>
          <w:p>
            <w:pPr>
              <w:suppressAutoHyphens/>
              <w:rPr>
                <w:rFonts w:ascii="宋体" w:hAnsi="宋体"/>
                <w:sz w:val="21"/>
                <w:szCs w:val="21"/>
              </w:rPr>
            </w:pPr>
          </w:p>
        </w:tc>
        <w:tc>
          <w:tcPr>
            <w:tcW w:w="1505" w:type="dxa"/>
            <w:tcMar>
              <w:left w:w="57" w:type="dxa"/>
              <w:right w:w="57" w:type="dxa"/>
            </w:tcMar>
            <w:vAlign w:val="center"/>
          </w:tcPr>
          <w:p>
            <w:pPr>
              <w:suppressAutoHyphens/>
              <w:rPr>
                <w:rFonts w:ascii="宋体" w:hAnsi="宋体"/>
                <w:sz w:val="21"/>
                <w:szCs w:val="21"/>
              </w:rPr>
            </w:pPr>
          </w:p>
        </w:tc>
        <w:tc>
          <w:tcPr>
            <w:tcW w:w="1525" w:type="dxa"/>
            <w:tcMar>
              <w:left w:w="57" w:type="dxa"/>
              <w:right w:w="57" w:type="dxa"/>
            </w:tcMar>
            <w:vAlign w:val="center"/>
          </w:tcPr>
          <w:p>
            <w:pPr>
              <w:suppressAutoHyphens/>
              <w:rPr>
                <w:rFonts w:ascii="宋体" w:hAnsi="宋体"/>
                <w:sz w:val="21"/>
                <w:szCs w:val="21"/>
              </w:rPr>
            </w:pPr>
          </w:p>
        </w:tc>
        <w:tc>
          <w:tcPr>
            <w:tcW w:w="965" w:type="dxa"/>
            <w:tcMar>
              <w:left w:w="57" w:type="dxa"/>
              <w:right w:w="57" w:type="dxa"/>
            </w:tcMar>
            <w:vAlign w:val="center"/>
          </w:tcPr>
          <w:p>
            <w:pPr>
              <w:suppressAutoHyphens/>
              <w:rPr>
                <w:rFonts w:ascii="宋体" w:hAnsi="宋体"/>
                <w:sz w:val="21"/>
                <w:szCs w:val="21"/>
              </w:rPr>
            </w:pPr>
          </w:p>
        </w:tc>
        <w:tc>
          <w:tcPr>
            <w:tcW w:w="1472" w:type="dxa"/>
            <w:tcMar>
              <w:left w:w="57" w:type="dxa"/>
              <w:right w:w="57" w:type="dxa"/>
            </w:tcMar>
            <w:vAlign w:val="center"/>
          </w:tcPr>
          <w:p>
            <w:pPr>
              <w:suppressAutoHyphens/>
              <w:rPr>
                <w:rFonts w:ascii="宋体" w:hAnsi="宋体"/>
                <w:sz w:val="21"/>
                <w:szCs w:val="21"/>
              </w:rPr>
            </w:pPr>
          </w:p>
        </w:tc>
        <w:tc>
          <w:tcPr>
            <w:tcW w:w="1123" w:type="dxa"/>
            <w:tcMar>
              <w:left w:w="57" w:type="dxa"/>
              <w:right w:w="57" w:type="dxa"/>
            </w:tcMar>
            <w:vAlign w:val="center"/>
          </w:tcPr>
          <w:p>
            <w:pPr>
              <w:suppressAutoHyphens/>
              <w:rPr>
                <w:rFonts w:ascii="宋体" w:hAnsi="宋体"/>
                <w:sz w:val="21"/>
                <w:szCs w:val="21"/>
              </w:rPr>
            </w:pPr>
          </w:p>
        </w:tc>
        <w:tc>
          <w:tcPr>
            <w:tcW w:w="1000" w:type="dxa"/>
            <w:tcMar>
              <w:left w:w="57" w:type="dxa"/>
              <w:right w:w="57" w:type="dxa"/>
            </w:tcMar>
            <w:vAlign w:val="center"/>
          </w:tcPr>
          <w:p>
            <w:pPr>
              <w:suppressAutoHyphens/>
              <w:rPr>
                <w:rFonts w:ascii="宋体" w:hAnsi="宋体"/>
                <w:sz w:val="21"/>
                <w:szCs w:val="21"/>
              </w:rPr>
            </w:pPr>
          </w:p>
        </w:tc>
        <w:tc>
          <w:tcPr>
            <w:tcW w:w="1414" w:type="dxa"/>
            <w:tcMar>
              <w:left w:w="57" w:type="dxa"/>
              <w:right w:w="57" w:type="dxa"/>
            </w:tcMar>
            <w:vAlign w:val="center"/>
          </w:tcPr>
          <w:p>
            <w:pPr>
              <w:suppressAutoHyphens/>
              <w:rPr>
                <w:rFonts w:ascii="宋体" w:hAnsi="宋体"/>
                <w:sz w:val="21"/>
                <w:szCs w:val="21"/>
              </w:rPr>
            </w:pPr>
          </w:p>
        </w:tc>
        <w:tc>
          <w:tcPr>
            <w:tcW w:w="1252" w:type="dxa"/>
            <w:tcMar>
              <w:left w:w="57" w:type="dxa"/>
              <w:right w:w="57" w:type="dxa"/>
            </w:tcMar>
            <w:vAlign w:val="center"/>
          </w:tcPr>
          <w:p>
            <w:pPr>
              <w:suppressAutoHyphens/>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702" w:type="dxa"/>
            <w:tcMar>
              <w:left w:w="57" w:type="dxa"/>
              <w:right w:w="57" w:type="dxa"/>
            </w:tcMar>
            <w:vAlign w:val="center"/>
          </w:tcPr>
          <w:p>
            <w:pPr>
              <w:suppressAutoHyphens/>
              <w:jc w:val="center"/>
              <w:rPr>
                <w:rFonts w:hint="eastAsia" w:ascii="宋体" w:hAnsi="宋体"/>
                <w:sz w:val="21"/>
                <w:szCs w:val="21"/>
              </w:rPr>
            </w:pPr>
          </w:p>
        </w:tc>
        <w:tc>
          <w:tcPr>
            <w:tcW w:w="1401" w:type="dxa"/>
            <w:tcMar>
              <w:left w:w="57" w:type="dxa"/>
              <w:right w:w="57" w:type="dxa"/>
            </w:tcMar>
            <w:vAlign w:val="center"/>
          </w:tcPr>
          <w:p>
            <w:pPr>
              <w:suppressAutoHyphens/>
              <w:rPr>
                <w:rFonts w:ascii="宋体" w:hAnsi="宋体"/>
                <w:sz w:val="21"/>
                <w:szCs w:val="21"/>
              </w:rPr>
            </w:pPr>
          </w:p>
        </w:tc>
        <w:tc>
          <w:tcPr>
            <w:tcW w:w="1401" w:type="dxa"/>
            <w:tcMar>
              <w:left w:w="57" w:type="dxa"/>
              <w:right w:w="57" w:type="dxa"/>
            </w:tcMar>
            <w:vAlign w:val="center"/>
          </w:tcPr>
          <w:p>
            <w:pPr>
              <w:suppressAutoHyphens/>
              <w:rPr>
                <w:rFonts w:ascii="宋体" w:hAnsi="宋体"/>
                <w:sz w:val="21"/>
                <w:szCs w:val="21"/>
              </w:rPr>
            </w:pPr>
          </w:p>
        </w:tc>
        <w:tc>
          <w:tcPr>
            <w:tcW w:w="1505" w:type="dxa"/>
            <w:tcMar>
              <w:left w:w="57" w:type="dxa"/>
              <w:right w:w="57" w:type="dxa"/>
            </w:tcMar>
            <w:vAlign w:val="center"/>
          </w:tcPr>
          <w:p>
            <w:pPr>
              <w:suppressAutoHyphens/>
              <w:rPr>
                <w:rFonts w:ascii="宋体" w:hAnsi="宋体"/>
                <w:sz w:val="21"/>
                <w:szCs w:val="21"/>
              </w:rPr>
            </w:pPr>
          </w:p>
        </w:tc>
        <w:tc>
          <w:tcPr>
            <w:tcW w:w="1525" w:type="dxa"/>
            <w:tcMar>
              <w:left w:w="57" w:type="dxa"/>
              <w:right w:w="57" w:type="dxa"/>
            </w:tcMar>
            <w:vAlign w:val="center"/>
          </w:tcPr>
          <w:p>
            <w:pPr>
              <w:suppressAutoHyphens/>
              <w:rPr>
                <w:rFonts w:ascii="宋体" w:hAnsi="宋体"/>
                <w:sz w:val="21"/>
                <w:szCs w:val="21"/>
              </w:rPr>
            </w:pPr>
          </w:p>
        </w:tc>
        <w:tc>
          <w:tcPr>
            <w:tcW w:w="965" w:type="dxa"/>
            <w:tcMar>
              <w:left w:w="57" w:type="dxa"/>
              <w:right w:w="57" w:type="dxa"/>
            </w:tcMar>
            <w:vAlign w:val="center"/>
          </w:tcPr>
          <w:p>
            <w:pPr>
              <w:suppressAutoHyphens/>
              <w:rPr>
                <w:rFonts w:ascii="宋体" w:hAnsi="宋体"/>
                <w:sz w:val="21"/>
                <w:szCs w:val="21"/>
              </w:rPr>
            </w:pPr>
          </w:p>
        </w:tc>
        <w:tc>
          <w:tcPr>
            <w:tcW w:w="1472" w:type="dxa"/>
            <w:tcMar>
              <w:left w:w="57" w:type="dxa"/>
              <w:right w:w="57" w:type="dxa"/>
            </w:tcMar>
            <w:vAlign w:val="center"/>
          </w:tcPr>
          <w:p>
            <w:pPr>
              <w:suppressAutoHyphens/>
              <w:rPr>
                <w:rFonts w:ascii="宋体" w:hAnsi="宋体"/>
                <w:sz w:val="21"/>
                <w:szCs w:val="21"/>
              </w:rPr>
            </w:pPr>
          </w:p>
        </w:tc>
        <w:tc>
          <w:tcPr>
            <w:tcW w:w="1123" w:type="dxa"/>
            <w:tcMar>
              <w:left w:w="57" w:type="dxa"/>
              <w:right w:w="57" w:type="dxa"/>
            </w:tcMar>
            <w:vAlign w:val="center"/>
          </w:tcPr>
          <w:p>
            <w:pPr>
              <w:suppressAutoHyphens/>
              <w:rPr>
                <w:rFonts w:ascii="宋体" w:hAnsi="宋体"/>
                <w:sz w:val="21"/>
                <w:szCs w:val="21"/>
              </w:rPr>
            </w:pPr>
          </w:p>
        </w:tc>
        <w:tc>
          <w:tcPr>
            <w:tcW w:w="1000" w:type="dxa"/>
            <w:tcMar>
              <w:left w:w="57" w:type="dxa"/>
              <w:right w:w="57" w:type="dxa"/>
            </w:tcMar>
            <w:vAlign w:val="center"/>
          </w:tcPr>
          <w:p>
            <w:pPr>
              <w:suppressAutoHyphens/>
              <w:rPr>
                <w:rFonts w:ascii="宋体" w:hAnsi="宋体"/>
                <w:sz w:val="21"/>
                <w:szCs w:val="21"/>
              </w:rPr>
            </w:pPr>
          </w:p>
        </w:tc>
        <w:tc>
          <w:tcPr>
            <w:tcW w:w="1414" w:type="dxa"/>
            <w:tcMar>
              <w:left w:w="57" w:type="dxa"/>
              <w:right w:w="57" w:type="dxa"/>
            </w:tcMar>
            <w:vAlign w:val="center"/>
          </w:tcPr>
          <w:p>
            <w:pPr>
              <w:suppressAutoHyphens/>
              <w:rPr>
                <w:rFonts w:ascii="宋体" w:hAnsi="宋体"/>
                <w:sz w:val="21"/>
                <w:szCs w:val="21"/>
              </w:rPr>
            </w:pPr>
          </w:p>
        </w:tc>
        <w:tc>
          <w:tcPr>
            <w:tcW w:w="1252" w:type="dxa"/>
            <w:tcMar>
              <w:left w:w="57" w:type="dxa"/>
              <w:right w:w="57" w:type="dxa"/>
            </w:tcMar>
            <w:vAlign w:val="center"/>
          </w:tcPr>
          <w:p>
            <w:pPr>
              <w:suppressAutoHyphens/>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702" w:type="dxa"/>
            <w:tcMar>
              <w:left w:w="57" w:type="dxa"/>
              <w:right w:w="57" w:type="dxa"/>
            </w:tcMar>
            <w:vAlign w:val="center"/>
          </w:tcPr>
          <w:p>
            <w:pPr>
              <w:suppressAutoHyphens/>
              <w:jc w:val="center"/>
              <w:rPr>
                <w:rFonts w:hint="eastAsia" w:ascii="宋体" w:hAnsi="宋体"/>
                <w:sz w:val="21"/>
                <w:szCs w:val="21"/>
              </w:rPr>
            </w:pPr>
            <w:r>
              <w:rPr>
                <w:rFonts w:hint="eastAsia" w:ascii="宋体" w:hAnsi="宋体"/>
                <w:sz w:val="21"/>
                <w:szCs w:val="21"/>
              </w:rPr>
              <w:t>7</w:t>
            </w:r>
          </w:p>
        </w:tc>
        <w:tc>
          <w:tcPr>
            <w:tcW w:w="1401" w:type="dxa"/>
            <w:tcMar>
              <w:left w:w="57" w:type="dxa"/>
              <w:right w:w="57" w:type="dxa"/>
            </w:tcMar>
            <w:vAlign w:val="center"/>
          </w:tcPr>
          <w:p>
            <w:pPr>
              <w:suppressAutoHyphens/>
              <w:rPr>
                <w:rFonts w:ascii="宋体" w:hAnsi="宋体"/>
                <w:sz w:val="21"/>
                <w:szCs w:val="21"/>
              </w:rPr>
            </w:pPr>
          </w:p>
        </w:tc>
        <w:tc>
          <w:tcPr>
            <w:tcW w:w="1401" w:type="dxa"/>
            <w:tcMar>
              <w:left w:w="57" w:type="dxa"/>
              <w:right w:w="57" w:type="dxa"/>
            </w:tcMar>
            <w:vAlign w:val="center"/>
          </w:tcPr>
          <w:p>
            <w:pPr>
              <w:suppressAutoHyphens/>
              <w:rPr>
                <w:rFonts w:ascii="宋体" w:hAnsi="宋体"/>
                <w:sz w:val="21"/>
                <w:szCs w:val="21"/>
              </w:rPr>
            </w:pPr>
          </w:p>
        </w:tc>
        <w:tc>
          <w:tcPr>
            <w:tcW w:w="1505" w:type="dxa"/>
            <w:tcMar>
              <w:left w:w="57" w:type="dxa"/>
              <w:right w:w="57" w:type="dxa"/>
            </w:tcMar>
            <w:vAlign w:val="center"/>
          </w:tcPr>
          <w:p>
            <w:pPr>
              <w:suppressAutoHyphens/>
              <w:rPr>
                <w:rFonts w:ascii="宋体" w:hAnsi="宋体"/>
                <w:sz w:val="21"/>
                <w:szCs w:val="21"/>
              </w:rPr>
            </w:pPr>
          </w:p>
        </w:tc>
        <w:tc>
          <w:tcPr>
            <w:tcW w:w="1525" w:type="dxa"/>
            <w:tcMar>
              <w:left w:w="57" w:type="dxa"/>
              <w:right w:w="57" w:type="dxa"/>
            </w:tcMar>
            <w:vAlign w:val="center"/>
          </w:tcPr>
          <w:p>
            <w:pPr>
              <w:suppressAutoHyphens/>
              <w:rPr>
                <w:rFonts w:ascii="宋体" w:hAnsi="宋体"/>
                <w:sz w:val="21"/>
                <w:szCs w:val="21"/>
              </w:rPr>
            </w:pPr>
          </w:p>
        </w:tc>
        <w:tc>
          <w:tcPr>
            <w:tcW w:w="965" w:type="dxa"/>
            <w:tcMar>
              <w:left w:w="57" w:type="dxa"/>
              <w:right w:w="57" w:type="dxa"/>
            </w:tcMar>
            <w:vAlign w:val="center"/>
          </w:tcPr>
          <w:p>
            <w:pPr>
              <w:suppressAutoHyphens/>
              <w:rPr>
                <w:rFonts w:ascii="宋体" w:hAnsi="宋体"/>
                <w:sz w:val="21"/>
                <w:szCs w:val="21"/>
              </w:rPr>
            </w:pPr>
          </w:p>
        </w:tc>
        <w:tc>
          <w:tcPr>
            <w:tcW w:w="1472" w:type="dxa"/>
            <w:tcMar>
              <w:left w:w="57" w:type="dxa"/>
              <w:right w:w="57" w:type="dxa"/>
            </w:tcMar>
            <w:vAlign w:val="center"/>
          </w:tcPr>
          <w:p>
            <w:pPr>
              <w:suppressAutoHyphens/>
              <w:rPr>
                <w:rFonts w:ascii="宋体" w:hAnsi="宋体"/>
                <w:sz w:val="21"/>
                <w:szCs w:val="21"/>
              </w:rPr>
            </w:pPr>
          </w:p>
        </w:tc>
        <w:tc>
          <w:tcPr>
            <w:tcW w:w="1123" w:type="dxa"/>
            <w:tcMar>
              <w:left w:w="57" w:type="dxa"/>
              <w:right w:w="57" w:type="dxa"/>
            </w:tcMar>
            <w:vAlign w:val="center"/>
          </w:tcPr>
          <w:p>
            <w:pPr>
              <w:suppressAutoHyphens/>
              <w:rPr>
                <w:rFonts w:ascii="宋体" w:hAnsi="宋体"/>
                <w:sz w:val="21"/>
                <w:szCs w:val="21"/>
              </w:rPr>
            </w:pPr>
          </w:p>
        </w:tc>
        <w:tc>
          <w:tcPr>
            <w:tcW w:w="1000" w:type="dxa"/>
            <w:tcMar>
              <w:left w:w="57" w:type="dxa"/>
              <w:right w:w="57" w:type="dxa"/>
            </w:tcMar>
            <w:vAlign w:val="center"/>
          </w:tcPr>
          <w:p>
            <w:pPr>
              <w:suppressAutoHyphens/>
              <w:rPr>
                <w:rFonts w:ascii="宋体" w:hAnsi="宋体"/>
                <w:sz w:val="21"/>
                <w:szCs w:val="21"/>
              </w:rPr>
            </w:pPr>
          </w:p>
        </w:tc>
        <w:tc>
          <w:tcPr>
            <w:tcW w:w="1414" w:type="dxa"/>
            <w:tcMar>
              <w:left w:w="57" w:type="dxa"/>
              <w:right w:w="57" w:type="dxa"/>
            </w:tcMar>
            <w:vAlign w:val="center"/>
          </w:tcPr>
          <w:p>
            <w:pPr>
              <w:suppressAutoHyphens/>
              <w:rPr>
                <w:rFonts w:ascii="宋体" w:hAnsi="宋体"/>
                <w:sz w:val="21"/>
                <w:szCs w:val="21"/>
              </w:rPr>
            </w:pPr>
          </w:p>
        </w:tc>
        <w:tc>
          <w:tcPr>
            <w:tcW w:w="1252" w:type="dxa"/>
            <w:tcMar>
              <w:left w:w="57" w:type="dxa"/>
              <w:right w:w="57" w:type="dxa"/>
            </w:tcMar>
            <w:vAlign w:val="center"/>
          </w:tcPr>
          <w:p>
            <w:pPr>
              <w:suppressAutoHyphens/>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702" w:type="dxa"/>
            <w:tcMar>
              <w:left w:w="57" w:type="dxa"/>
              <w:right w:w="57" w:type="dxa"/>
            </w:tcMar>
            <w:vAlign w:val="center"/>
          </w:tcPr>
          <w:p>
            <w:pPr>
              <w:suppressAutoHyphens/>
              <w:jc w:val="center"/>
              <w:rPr>
                <w:rFonts w:hint="eastAsia" w:ascii="宋体" w:hAnsi="宋体"/>
                <w:sz w:val="21"/>
                <w:szCs w:val="21"/>
              </w:rPr>
            </w:pPr>
            <w:r>
              <w:rPr>
                <w:rFonts w:hint="eastAsia" w:ascii="宋体" w:hAnsi="宋体"/>
                <w:sz w:val="21"/>
                <w:szCs w:val="21"/>
              </w:rPr>
              <w:t>8</w:t>
            </w:r>
          </w:p>
        </w:tc>
        <w:tc>
          <w:tcPr>
            <w:tcW w:w="1401" w:type="dxa"/>
            <w:tcMar>
              <w:left w:w="57" w:type="dxa"/>
              <w:right w:w="57" w:type="dxa"/>
            </w:tcMar>
            <w:vAlign w:val="center"/>
          </w:tcPr>
          <w:p>
            <w:pPr>
              <w:suppressAutoHyphens/>
              <w:rPr>
                <w:rFonts w:ascii="宋体" w:hAnsi="宋体"/>
                <w:sz w:val="21"/>
                <w:szCs w:val="21"/>
              </w:rPr>
            </w:pPr>
          </w:p>
        </w:tc>
        <w:tc>
          <w:tcPr>
            <w:tcW w:w="1401" w:type="dxa"/>
            <w:tcMar>
              <w:left w:w="57" w:type="dxa"/>
              <w:right w:w="57" w:type="dxa"/>
            </w:tcMar>
            <w:vAlign w:val="center"/>
          </w:tcPr>
          <w:p>
            <w:pPr>
              <w:suppressAutoHyphens/>
              <w:rPr>
                <w:rFonts w:ascii="宋体" w:hAnsi="宋体"/>
                <w:sz w:val="21"/>
                <w:szCs w:val="21"/>
              </w:rPr>
            </w:pPr>
          </w:p>
        </w:tc>
        <w:tc>
          <w:tcPr>
            <w:tcW w:w="1505" w:type="dxa"/>
            <w:tcMar>
              <w:left w:w="57" w:type="dxa"/>
              <w:right w:w="57" w:type="dxa"/>
            </w:tcMar>
            <w:vAlign w:val="center"/>
          </w:tcPr>
          <w:p>
            <w:pPr>
              <w:suppressAutoHyphens/>
              <w:rPr>
                <w:rFonts w:ascii="宋体" w:hAnsi="宋体"/>
                <w:sz w:val="21"/>
                <w:szCs w:val="21"/>
              </w:rPr>
            </w:pPr>
          </w:p>
        </w:tc>
        <w:tc>
          <w:tcPr>
            <w:tcW w:w="1525" w:type="dxa"/>
            <w:tcMar>
              <w:left w:w="57" w:type="dxa"/>
              <w:right w:w="57" w:type="dxa"/>
            </w:tcMar>
            <w:vAlign w:val="center"/>
          </w:tcPr>
          <w:p>
            <w:pPr>
              <w:suppressAutoHyphens/>
              <w:rPr>
                <w:rFonts w:ascii="宋体" w:hAnsi="宋体"/>
                <w:sz w:val="21"/>
                <w:szCs w:val="21"/>
              </w:rPr>
            </w:pPr>
          </w:p>
        </w:tc>
        <w:tc>
          <w:tcPr>
            <w:tcW w:w="965" w:type="dxa"/>
            <w:tcMar>
              <w:left w:w="57" w:type="dxa"/>
              <w:right w:w="57" w:type="dxa"/>
            </w:tcMar>
            <w:vAlign w:val="center"/>
          </w:tcPr>
          <w:p>
            <w:pPr>
              <w:suppressAutoHyphens/>
              <w:rPr>
                <w:rFonts w:ascii="宋体" w:hAnsi="宋体"/>
                <w:sz w:val="21"/>
                <w:szCs w:val="21"/>
              </w:rPr>
            </w:pPr>
          </w:p>
        </w:tc>
        <w:tc>
          <w:tcPr>
            <w:tcW w:w="1472" w:type="dxa"/>
            <w:tcMar>
              <w:left w:w="57" w:type="dxa"/>
              <w:right w:w="57" w:type="dxa"/>
            </w:tcMar>
            <w:vAlign w:val="center"/>
          </w:tcPr>
          <w:p>
            <w:pPr>
              <w:suppressAutoHyphens/>
              <w:rPr>
                <w:rFonts w:ascii="宋体" w:hAnsi="宋体"/>
                <w:sz w:val="21"/>
                <w:szCs w:val="21"/>
              </w:rPr>
            </w:pPr>
          </w:p>
        </w:tc>
        <w:tc>
          <w:tcPr>
            <w:tcW w:w="1123" w:type="dxa"/>
            <w:tcMar>
              <w:left w:w="57" w:type="dxa"/>
              <w:right w:w="57" w:type="dxa"/>
            </w:tcMar>
            <w:vAlign w:val="center"/>
          </w:tcPr>
          <w:p>
            <w:pPr>
              <w:suppressAutoHyphens/>
              <w:rPr>
                <w:rFonts w:ascii="宋体" w:hAnsi="宋体"/>
                <w:sz w:val="21"/>
                <w:szCs w:val="21"/>
              </w:rPr>
            </w:pPr>
          </w:p>
        </w:tc>
        <w:tc>
          <w:tcPr>
            <w:tcW w:w="1000" w:type="dxa"/>
            <w:tcMar>
              <w:left w:w="57" w:type="dxa"/>
              <w:right w:w="57" w:type="dxa"/>
            </w:tcMar>
            <w:vAlign w:val="center"/>
          </w:tcPr>
          <w:p>
            <w:pPr>
              <w:suppressAutoHyphens/>
              <w:rPr>
                <w:rFonts w:ascii="宋体" w:hAnsi="宋体"/>
                <w:sz w:val="21"/>
                <w:szCs w:val="21"/>
              </w:rPr>
            </w:pPr>
          </w:p>
        </w:tc>
        <w:tc>
          <w:tcPr>
            <w:tcW w:w="1414" w:type="dxa"/>
            <w:tcMar>
              <w:left w:w="57" w:type="dxa"/>
              <w:right w:w="57" w:type="dxa"/>
            </w:tcMar>
            <w:vAlign w:val="center"/>
          </w:tcPr>
          <w:p>
            <w:pPr>
              <w:suppressAutoHyphens/>
              <w:rPr>
                <w:rFonts w:ascii="宋体" w:hAnsi="宋体"/>
                <w:sz w:val="21"/>
                <w:szCs w:val="21"/>
              </w:rPr>
            </w:pPr>
          </w:p>
        </w:tc>
        <w:tc>
          <w:tcPr>
            <w:tcW w:w="1252" w:type="dxa"/>
            <w:tcMar>
              <w:left w:w="57" w:type="dxa"/>
              <w:right w:w="57" w:type="dxa"/>
            </w:tcMar>
            <w:vAlign w:val="center"/>
          </w:tcPr>
          <w:p>
            <w:pPr>
              <w:suppressAutoHyphens/>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702" w:type="dxa"/>
            <w:tcMar>
              <w:left w:w="57" w:type="dxa"/>
              <w:right w:w="57" w:type="dxa"/>
            </w:tcMar>
            <w:vAlign w:val="center"/>
          </w:tcPr>
          <w:p>
            <w:pPr>
              <w:suppressAutoHyphens/>
              <w:jc w:val="center"/>
              <w:rPr>
                <w:rFonts w:hint="eastAsia" w:ascii="宋体" w:hAnsi="宋体"/>
                <w:sz w:val="21"/>
                <w:szCs w:val="21"/>
              </w:rPr>
            </w:pPr>
            <w:r>
              <w:rPr>
                <w:rFonts w:hint="eastAsia" w:ascii="宋体" w:hAnsi="宋体"/>
                <w:sz w:val="21"/>
                <w:szCs w:val="21"/>
              </w:rPr>
              <w:t>9</w:t>
            </w:r>
          </w:p>
        </w:tc>
        <w:tc>
          <w:tcPr>
            <w:tcW w:w="1401" w:type="dxa"/>
            <w:tcMar>
              <w:left w:w="57" w:type="dxa"/>
              <w:right w:w="57" w:type="dxa"/>
            </w:tcMar>
            <w:vAlign w:val="center"/>
          </w:tcPr>
          <w:p>
            <w:pPr>
              <w:suppressAutoHyphens/>
              <w:rPr>
                <w:rFonts w:ascii="宋体" w:hAnsi="宋体"/>
                <w:sz w:val="21"/>
                <w:szCs w:val="21"/>
              </w:rPr>
            </w:pPr>
          </w:p>
        </w:tc>
        <w:tc>
          <w:tcPr>
            <w:tcW w:w="1401" w:type="dxa"/>
            <w:tcMar>
              <w:left w:w="57" w:type="dxa"/>
              <w:right w:w="57" w:type="dxa"/>
            </w:tcMar>
            <w:vAlign w:val="center"/>
          </w:tcPr>
          <w:p>
            <w:pPr>
              <w:suppressAutoHyphens/>
              <w:rPr>
                <w:rFonts w:ascii="宋体" w:hAnsi="宋体"/>
                <w:sz w:val="21"/>
                <w:szCs w:val="21"/>
              </w:rPr>
            </w:pPr>
          </w:p>
        </w:tc>
        <w:tc>
          <w:tcPr>
            <w:tcW w:w="1505" w:type="dxa"/>
            <w:tcMar>
              <w:left w:w="57" w:type="dxa"/>
              <w:right w:w="57" w:type="dxa"/>
            </w:tcMar>
            <w:vAlign w:val="center"/>
          </w:tcPr>
          <w:p>
            <w:pPr>
              <w:suppressAutoHyphens/>
              <w:rPr>
                <w:rFonts w:ascii="宋体" w:hAnsi="宋体"/>
                <w:sz w:val="21"/>
                <w:szCs w:val="21"/>
              </w:rPr>
            </w:pPr>
          </w:p>
        </w:tc>
        <w:tc>
          <w:tcPr>
            <w:tcW w:w="1525" w:type="dxa"/>
            <w:tcMar>
              <w:left w:w="57" w:type="dxa"/>
              <w:right w:w="57" w:type="dxa"/>
            </w:tcMar>
            <w:vAlign w:val="center"/>
          </w:tcPr>
          <w:p>
            <w:pPr>
              <w:suppressAutoHyphens/>
              <w:rPr>
                <w:rFonts w:ascii="宋体" w:hAnsi="宋体"/>
                <w:sz w:val="21"/>
                <w:szCs w:val="21"/>
              </w:rPr>
            </w:pPr>
          </w:p>
        </w:tc>
        <w:tc>
          <w:tcPr>
            <w:tcW w:w="965" w:type="dxa"/>
            <w:tcMar>
              <w:left w:w="57" w:type="dxa"/>
              <w:right w:w="57" w:type="dxa"/>
            </w:tcMar>
            <w:vAlign w:val="center"/>
          </w:tcPr>
          <w:p>
            <w:pPr>
              <w:suppressAutoHyphens/>
              <w:rPr>
                <w:rFonts w:ascii="宋体" w:hAnsi="宋体"/>
                <w:sz w:val="21"/>
                <w:szCs w:val="21"/>
              </w:rPr>
            </w:pPr>
          </w:p>
        </w:tc>
        <w:tc>
          <w:tcPr>
            <w:tcW w:w="1472" w:type="dxa"/>
            <w:tcMar>
              <w:left w:w="57" w:type="dxa"/>
              <w:right w:w="57" w:type="dxa"/>
            </w:tcMar>
            <w:vAlign w:val="center"/>
          </w:tcPr>
          <w:p>
            <w:pPr>
              <w:suppressAutoHyphens/>
              <w:rPr>
                <w:rFonts w:ascii="宋体" w:hAnsi="宋体"/>
                <w:sz w:val="21"/>
                <w:szCs w:val="21"/>
              </w:rPr>
            </w:pPr>
          </w:p>
        </w:tc>
        <w:tc>
          <w:tcPr>
            <w:tcW w:w="1123" w:type="dxa"/>
            <w:tcMar>
              <w:left w:w="57" w:type="dxa"/>
              <w:right w:w="57" w:type="dxa"/>
            </w:tcMar>
            <w:vAlign w:val="center"/>
          </w:tcPr>
          <w:p>
            <w:pPr>
              <w:suppressAutoHyphens/>
              <w:rPr>
                <w:rFonts w:ascii="宋体" w:hAnsi="宋体"/>
                <w:sz w:val="21"/>
                <w:szCs w:val="21"/>
              </w:rPr>
            </w:pPr>
          </w:p>
        </w:tc>
        <w:tc>
          <w:tcPr>
            <w:tcW w:w="1000" w:type="dxa"/>
            <w:tcMar>
              <w:left w:w="57" w:type="dxa"/>
              <w:right w:w="57" w:type="dxa"/>
            </w:tcMar>
            <w:vAlign w:val="center"/>
          </w:tcPr>
          <w:p>
            <w:pPr>
              <w:suppressAutoHyphens/>
              <w:rPr>
                <w:rFonts w:ascii="宋体" w:hAnsi="宋体"/>
                <w:sz w:val="21"/>
                <w:szCs w:val="21"/>
              </w:rPr>
            </w:pPr>
          </w:p>
        </w:tc>
        <w:tc>
          <w:tcPr>
            <w:tcW w:w="1414" w:type="dxa"/>
            <w:tcMar>
              <w:left w:w="57" w:type="dxa"/>
              <w:right w:w="57" w:type="dxa"/>
            </w:tcMar>
            <w:vAlign w:val="center"/>
          </w:tcPr>
          <w:p>
            <w:pPr>
              <w:suppressAutoHyphens/>
              <w:rPr>
                <w:rFonts w:ascii="宋体" w:hAnsi="宋体"/>
                <w:sz w:val="21"/>
                <w:szCs w:val="21"/>
              </w:rPr>
            </w:pPr>
          </w:p>
        </w:tc>
        <w:tc>
          <w:tcPr>
            <w:tcW w:w="1252" w:type="dxa"/>
            <w:tcMar>
              <w:left w:w="57" w:type="dxa"/>
              <w:right w:w="57" w:type="dxa"/>
            </w:tcMar>
            <w:vAlign w:val="center"/>
          </w:tcPr>
          <w:p>
            <w:pPr>
              <w:suppressAutoHyphens/>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702" w:type="dxa"/>
            <w:tcMar>
              <w:left w:w="57" w:type="dxa"/>
              <w:right w:w="57" w:type="dxa"/>
            </w:tcMar>
            <w:vAlign w:val="center"/>
          </w:tcPr>
          <w:p>
            <w:pPr>
              <w:suppressAutoHyphens/>
              <w:jc w:val="center"/>
              <w:rPr>
                <w:rFonts w:hint="eastAsia" w:ascii="宋体" w:hAnsi="宋体"/>
                <w:sz w:val="21"/>
                <w:szCs w:val="21"/>
              </w:rPr>
            </w:pPr>
            <w:r>
              <w:rPr>
                <w:rFonts w:hint="eastAsia" w:ascii="宋体" w:hAnsi="宋体"/>
                <w:sz w:val="21"/>
                <w:szCs w:val="21"/>
              </w:rPr>
              <w:t>10</w:t>
            </w:r>
          </w:p>
        </w:tc>
        <w:tc>
          <w:tcPr>
            <w:tcW w:w="1401" w:type="dxa"/>
            <w:tcMar>
              <w:left w:w="57" w:type="dxa"/>
              <w:right w:w="57" w:type="dxa"/>
            </w:tcMar>
            <w:vAlign w:val="center"/>
          </w:tcPr>
          <w:p>
            <w:pPr>
              <w:suppressAutoHyphens/>
              <w:rPr>
                <w:rFonts w:ascii="宋体" w:hAnsi="宋体"/>
                <w:sz w:val="21"/>
                <w:szCs w:val="21"/>
              </w:rPr>
            </w:pPr>
          </w:p>
        </w:tc>
        <w:tc>
          <w:tcPr>
            <w:tcW w:w="1401" w:type="dxa"/>
            <w:tcMar>
              <w:left w:w="57" w:type="dxa"/>
              <w:right w:w="57" w:type="dxa"/>
            </w:tcMar>
            <w:vAlign w:val="center"/>
          </w:tcPr>
          <w:p>
            <w:pPr>
              <w:suppressAutoHyphens/>
              <w:rPr>
                <w:rFonts w:ascii="宋体" w:hAnsi="宋体"/>
                <w:sz w:val="21"/>
                <w:szCs w:val="21"/>
              </w:rPr>
            </w:pPr>
          </w:p>
        </w:tc>
        <w:tc>
          <w:tcPr>
            <w:tcW w:w="1505" w:type="dxa"/>
            <w:tcMar>
              <w:left w:w="57" w:type="dxa"/>
              <w:right w:w="57" w:type="dxa"/>
            </w:tcMar>
            <w:vAlign w:val="center"/>
          </w:tcPr>
          <w:p>
            <w:pPr>
              <w:suppressAutoHyphens/>
              <w:rPr>
                <w:rFonts w:ascii="宋体" w:hAnsi="宋体"/>
                <w:sz w:val="21"/>
                <w:szCs w:val="21"/>
              </w:rPr>
            </w:pPr>
          </w:p>
        </w:tc>
        <w:tc>
          <w:tcPr>
            <w:tcW w:w="1525" w:type="dxa"/>
            <w:tcMar>
              <w:left w:w="57" w:type="dxa"/>
              <w:right w:w="57" w:type="dxa"/>
            </w:tcMar>
            <w:vAlign w:val="center"/>
          </w:tcPr>
          <w:p>
            <w:pPr>
              <w:suppressAutoHyphens/>
              <w:rPr>
                <w:rFonts w:ascii="宋体" w:hAnsi="宋体"/>
                <w:sz w:val="21"/>
                <w:szCs w:val="21"/>
              </w:rPr>
            </w:pPr>
          </w:p>
        </w:tc>
        <w:tc>
          <w:tcPr>
            <w:tcW w:w="965" w:type="dxa"/>
            <w:tcMar>
              <w:left w:w="57" w:type="dxa"/>
              <w:right w:w="57" w:type="dxa"/>
            </w:tcMar>
            <w:vAlign w:val="center"/>
          </w:tcPr>
          <w:p>
            <w:pPr>
              <w:suppressAutoHyphens/>
              <w:rPr>
                <w:rFonts w:ascii="宋体" w:hAnsi="宋体"/>
                <w:sz w:val="21"/>
                <w:szCs w:val="21"/>
              </w:rPr>
            </w:pPr>
          </w:p>
        </w:tc>
        <w:tc>
          <w:tcPr>
            <w:tcW w:w="1472" w:type="dxa"/>
            <w:tcMar>
              <w:left w:w="57" w:type="dxa"/>
              <w:right w:w="57" w:type="dxa"/>
            </w:tcMar>
            <w:vAlign w:val="center"/>
          </w:tcPr>
          <w:p>
            <w:pPr>
              <w:suppressAutoHyphens/>
              <w:rPr>
                <w:rFonts w:ascii="宋体" w:hAnsi="宋体"/>
                <w:sz w:val="21"/>
                <w:szCs w:val="21"/>
              </w:rPr>
            </w:pPr>
          </w:p>
        </w:tc>
        <w:tc>
          <w:tcPr>
            <w:tcW w:w="1123" w:type="dxa"/>
            <w:tcMar>
              <w:left w:w="57" w:type="dxa"/>
              <w:right w:w="57" w:type="dxa"/>
            </w:tcMar>
            <w:vAlign w:val="center"/>
          </w:tcPr>
          <w:p>
            <w:pPr>
              <w:suppressAutoHyphens/>
              <w:rPr>
                <w:rFonts w:ascii="宋体" w:hAnsi="宋体"/>
                <w:sz w:val="21"/>
                <w:szCs w:val="21"/>
              </w:rPr>
            </w:pPr>
          </w:p>
        </w:tc>
        <w:tc>
          <w:tcPr>
            <w:tcW w:w="1000" w:type="dxa"/>
            <w:tcMar>
              <w:left w:w="57" w:type="dxa"/>
              <w:right w:w="57" w:type="dxa"/>
            </w:tcMar>
            <w:vAlign w:val="center"/>
          </w:tcPr>
          <w:p>
            <w:pPr>
              <w:suppressAutoHyphens/>
              <w:rPr>
                <w:rFonts w:ascii="宋体" w:hAnsi="宋体"/>
                <w:sz w:val="21"/>
                <w:szCs w:val="21"/>
              </w:rPr>
            </w:pPr>
          </w:p>
        </w:tc>
        <w:tc>
          <w:tcPr>
            <w:tcW w:w="1414" w:type="dxa"/>
            <w:tcMar>
              <w:left w:w="57" w:type="dxa"/>
              <w:right w:w="57" w:type="dxa"/>
            </w:tcMar>
            <w:vAlign w:val="center"/>
          </w:tcPr>
          <w:p>
            <w:pPr>
              <w:suppressAutoHyphens/>
              <w:rPr>
                <w:rFonts w:ascii="宋体" w:hAnsi="宋体"/>
                <w:sz w:val="21"/>
                <w:szCs w:val="21"/>
              </w:rPr>
            </w:pPr>
          </w:p>
        </w:tc>
        <w:tc>
          <w:tcPr>
            <w:tcW w:w="1252" w:type="dxa"/>
            <w:tcMar>
              <w:left w:w="57" w:type="dxa"/>
              <w:right w:w="57" w:type="dxa"/>
            </w:tcMar>
            <w:vAlign w:val="center"/>
          </w:tcPr>
          <w:p>
            <w:pPr>
              <w:suppressAutoHyphens/>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702" w:type="dxa"/>
            <w:tcMar>
              <w:left w:w="57" w:type="dxa"/>
              <w:right w:w="57" w:type="dxa"/>
            </w:tcMar>
            <w:vAlign w:val="center"/>
          </w:tcPr>
          <w:p>
            <w:pPr>
              <w:suppressAutoHyphens/>
              <w:jc w:val="center"/>
              <w:rPr>
                <w:rFonts w:hint="eastAsia" w:ascii="宋体" w:hAnsi="宋体"/>
                <w:sz w:val="21"/>
                <w:szCs w:val="21"/>
              </w:rPr>
            </w:pPr>
            <w:r>
              <w:rPr>
                <w:rFonts w:hint="eastAsia" w:ascii="宋体" w:hAnsi="宋体"/>
                <w:sz w:val="21"/>
                <w:szCs w:val="21"/>
              </w:rPr>
              <w:t>11</w:t>
            </w:r>
          </w:p>
        </w:tc>
        <w:tc>
          <w:tcPr>
            <w:tcW w:w="1401" w:type="dxa"/>
            <w:tcMar>
              <w:left w:w="57" w:type="dxa"/>
              <w:right w:w="57" w:type="dxa"/>
            </w:tcMar>
            <w:vAlign w:val="center"/>
          </w:tcPr>
          <w:p>
            <w:pPr>
              <w:suppressAutoHyphens/>
              <w:rPr>
                <w:rFonts w:ascii="宋体" w:hAnsi="宋体"/>
                <w:sz w:val="21"/>
                <w:szCs w:val="21"/>
              </w:rPr>
            </w:pPr>
          </w:p>
        </w:tc>
        <w:tc>
          <w:tcPr>
            <w:tcW w:w="1401" w:type="dxa"/>
            <w:tcMar>
              <w:left w:w="57" w:type="dxa"/>
              <w:right w:w="57" w:type="dxa"/>
            </w:tcMar>
            <w:vAlign w:val="center"/>
          </w:tcPr>
          <w:p>
            <w:pPr>
              <w:suppressAutoHyphens/>
              <w:rPr>
                <w:rFonts w:ascii="宋体" w:hAnsi="宋体"/>
                <w:sz w:val="21"/>
                <w:szCs w:val="21"/>
              </w:rPr>
            </w:pPr>
          </w:p>
        </w:tc>
        <w:tc>
          <w:tcPr>
            <w:tcW w:w="1505" w:type="dxa"/>
            <w:tcMar>
              <w:left w:w="57" w:type="dxa"/>
              <w:right w:w="57" w:type="dxa"/>
            </w:tcMar>
            <w:vAlign w:val="center"/>
          </w:tcPr>
          <w:p>
            <w:pPr>
              <w:suppressAutoHyphens/>
              <w:rPr>
                <w:rFonts w:ascii="宋体" w:hAnsi="宋体"/>
                <w:sz w:val="21"/>
                <w:szCs w:val="21"/>
              </w:rPr>
            </w:pPr>
          </w:p>
        </w:tc>
        <w:tc>
          <w:tcPr>
            <w:tcW w:w="1525" w:type="dxa"/>
            <w:tcMar>
              <w:left w:w="57" w:type="dxa"/>
              <w:right w:w="57" w:type="dxa"/>
            </w:tcMar>
            <w:vAlign w:val="center"/>
          </w:tcPr>
          <w:p>
            <w:pPr>
              <w:suppressAutoHyphens/>
              <w:rPr>
                <w:rFonts w:ascii="宋体" w:hAnsi="宋体"/>
                <w:sz w:val="21"/>
                <w:szCs w:val="21"/>
              </w:rPr>
            </w:pPr>
          </w:p>
        </w:tc>
        <w:tc>
          <w:tcPr>
            <w:tcW w:w="965" w:type="dxa"/>
            <w:tcMar>
              <w:left w:w="57" w:type="dxa"/>
              <w:right w:w="57" w:type="dxa"/>
            </w:tcMar>
            <w:vAlign w:val="center"/>
          </w:tcPr>
          <w:p>
            <w:pPr>
              <w:suppressAutoHyphens/>
              <w:rPr>
                <w:rFonts w:ascii="宋体" w:hAnsi="宋体"/>
                <w:sz w:val="21"/>
                <w:szCs w:val="21"/>
              </w:rPr>
            </w:pPr>
          </w:p>
        </w:tc>
        <w:tc>
          <w:tcPr>
            <w:tcW w:w="1472" w:type="dxa"/>
            <w:tcMar>
              <w:left w:w="57" w:type="dxa"/>
              <w:right w:w="57" w:type="dxa"/>
            </w:tcMar>
            <w:vAlign w:val="center"/>
          </w:tcPr>
          <w:p>
            <w:pPr>
              <w:suppressAutoHyphens/>
              <w:rPr>
                <w:rFonts w:ascii="宋体" w:hAnsi="宋体"/>
                <w:sz w:val="21"/>
                <w:szCs w:val="21"/>
              </w:rPr>
            </w:pPr>
          </w:p>
        </w:tc>
        <w:tc>
          <w:tcPr>
            <w:tcW w:w="1123" w:type="dxa"/>
            <w:tcMar>
              <w:left w:w="57" w:type="dxa"/>
              <w:right w:w="57" w:type="dxa"/>
            </w:tcMar>
            <w:vAlign w:val="center"/>
          </w:tcPr>
          <w:p>
            <w:pPr>
              <w:suppressAutoHyphens/>
              <w:rPr>
                <w:rFonts w:ascii="宋体" w:hAnsi="宋体"/>
                <w:sz w:val="21"/>
                <w:szCs w:val="21"/>
              </w:rPr>
            </w:pPr>
          </w:p>
        </w:tc>
        <w:tc>
          <w:tcPr>
            <w:tcW w:w="1000" w:type="dxa"/>
            <w:tcMar>
              <w:left w:w="57" w:type="dxa"/>
              <w:right w:w="57" w:type="dxa"/>
            </w:tcMar>
            <w:vAlign w:val="center"/>
          </w:tcPr>
          <w:p>
            <w:pPr>
              <w:suppressAutoHyphens/>
              <w:rPr>
                <w:rFonts w:ascii="宋体" w:hAnsi="宋体"/>
                <w:sz w:val="21"/>
                <w:szCs w:val="21"/>
              </w:rPr>
            </w:pPr>
          </w:p>
        </w:tc>
        <w:tc>
          <w:tcPr>
            <w:tcW w:w="1414" w:type="dxa"/>
            <w:tcMar>
              <w:left w:w="57" w:type="dxa"/>
              <w:right w:w="57" w:type="dxa"/>
            </w:tcMar>
            <w:vAlign w:val="center"/>
          </w:tcPr>
          <w:p>
            <w:pPr>
              <w:suppressAutoHyphens/>
              <w:rPr>
                <w:rFonts w:ascii="宋体" w:hAnsi="宋体"/>
                <w:sz w:val="21"/>
                <w:szCs w:val="21"/>
              </w:rPr>
            </w:pPr>
          </w:p>
        </w:tc>
        <w:tc>
          <w:tcPr>
            <w:tcW w:w="1252" w:type="dxa"/>
            <w:tcMar>
              <w:left w:w="57" w:type="dxa"/>
              <w:right w:w="57" w:type="dxa"/>
            </w:tcMar>
            <w:vAlign w:val="center"/>
          </w:tcPr>
          <w:p>
            <w:pPr>
              <w:suppressAutoHyphens/>
              <w:rPr>
                <w:rFonts w:ascii="宋体" w:hAnsi="宋体"/>
                <w:sz w:val="21"/>
                <w:szCs w:val="21"/>
              </w:rPr>
            </w:pPr>
          </w:p>
        </w:tc>
      </w:tr>
    </w:tbl>
    <w:p>
      <w:pPr>
        <w:suppressAutoHyphens/>
        <w:rPr>
          <w:rFonts w:hint="eastAsia" w:ascii="宋体" w:hAnsi="宋体"/>
        </w:rPr>
      </w:pPr>
      <w:r>
        <w:rPr>
          <w:rFonts w:ascii="宋体" w:hAnsi="宋体"/>
          <w:sz w:val="21"/>
          <w:szCs w:val="21"/>
        </w:rPr>
        <w:t>注：按教学点进行统计，逐项填报。此表可复制。</w:t>
      </w:r>
    </w:p>
    <w:p>
      <w:pPr>
        <w:suppressAutoHyphens/>
        <w:ind w:firstLine="240" w:firstLineChars="100"/>
        <w:rPr>
          <w:rFonts w:hint="eastAsia" w:ascii="宋体" w:hAnsi="宋体"/>
        </w:rPr>
        <w:sectPr>
          <w:pgSz w:w="16840" w:h="11907" w:orient="landscape"/>
          <w:pgMar w:top="1418" w:right="1758" w:bottom="1134" w:left="1758" w:header="907" w:footer="794" w:gutter="0"/>
          <w:cols w:space="720" w:num="1"/>
          <w:docGrid w:type="lines" w:linePitch="312" w:charSpace="0"/>
        </w:sectPr>
      </w:pPr>
    </w:p>
    <w:p>
      <w:pPr>
        <w:suppressAutoHyphens/>
        <w:rPr>
          <w:rFonts w:hint="eastAsia" w:ascii="宋体" w:hAnsi="宋体"/>
          <w:b/>
        </w:rPr>
      </w:pPr>
      <w:r>
        <w:rPr>
          <w:rFonts w:hint="eastAsia" w:ascii="宋体" w:hAnsi="宋体"/>
          <w:b/>
        </w:rPr>
        <w:t>附件2：</w:t>
      </w:r>
    </w:p>
    <w:p>
      <w:pPr>
        <w:suppressAutoHyphens/>
        <w:rPr>
          <w:rFonts w:hint="eastAsia" w:ascii="宋体" w:hAnsi="宋体"/>
          <w:b/>
        </w:rPr>
      </w:pPr>
    </w:p>
    <w:p>
      <w:pPr>
        <w:pStyle w:val="12"/>
        <w:rPr>
          <w:rFonts w:hint="eastAsia"/>
          <w:color w:val="auto"/>
        </w:rPr>
      </w:pPr>
      <w:r>
        <w:rPr>
          <w:rFonts w:hint="eastAsia"/>
          <w:color w:val="auto"/>
        </w:rPr>
        <w:t>四川省高等教育自学考试助学院校校外教学点评估标准</w:t>
      </w:r>
    </w:p>
    <w:p>
      <w:pPr>
        <w:suppressAutoHyphens/>
        <w:jc w:val="center"/>
        <w:rPr>
          <w:rFonts w:hint="eastAsia" w:ascii="宋体" w:hAnsi="宋体"/>
        </w:rPr>
      </w:pPr>
    </w:p>
    <w:tbl>
      <w:tblPr>
        <w:tblStyle w:val="5"/>
        <w:tblW w:w="93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232"/>
        <w:gridCol w:w="5242"/>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2087" w:type="dxa"/>
            <w:gridSpan w:val="2"/>
            <w:tcMar>
              <w:top w:w="57" w:type="dxa"/>
              <w:left w:w="57" w:type="dxa"/>
              <w:bottom w:w="57" w:type="dxa"/>
              <w:right w:w="57" w:type="dxa"/>
            </w:tcMar>
            <w:vAlign w:val="center"/>
          </w:tcPr>
          <w:p>
            <w:pPr>
              <w:suppressAutoHyphens/>
              <w:adjustRightInd w:val="0"/>
              <w:snapToGrid w:val="0"/>
              <w:jc w:val="center"/>
              <w:rPr>
                <w:rFonts w:hint="eastAsia" w:ascii="黑体" w:hAnsi="黑体" w:eastAsia="黑体"/>
                <w:sz w:val="21"/>
                <w:szCs w:val="21"/>
              </w:rPr>
            </w:pPr>
            <w:r>
              <w:rPr>
                <w:rFonts w:hint="eastAsia" w:ascii="黑体" w:hAnsi="黑体" w:eastAsia="黑体"/>
                <w:sz w:val="21"/>
                <w:szCs w:val="21"/>
              </w:rPr>
              <w:t>评 估 指 标</w:t>
            </w:r>
          </w:p>
        </w:tc>
        <w:tc>
          <w:tcPr>
            <w:tcW w:w="5242" w:type="dxa"/>
            <w:tcMar>
              <w:top w:w="57" w:type="dxa"/>
              <w:left w:w="57" w:type="dxa"/>
              <w:bottom w:w="57" w:type="dxa"/>
              <w:right w:w="57" w:type="dxa"/>
            </w:tcMar>
            <w:vAlign w:val="center"/>
          </w:tcPr>
          <w:p>
            <w:pPr>
              <w:suppressAutoHyphens/>
              <w:adjustRightInd w:val="0"/>
              <w:snapToGrid w:val="0"/>
              <w:jc w:val="center"/>
              <w:rPr>
                <w:rFonts w:hint="eastAsia" w:ascii="黑体" w:hAnsi="黑体" w:eastAsia="黑体"/>
                <w:sz w:val="21"/>
                <w:szCs w:val="21"/>
              </w:rPr>
            </w:pPr>
            <w:r>
              <w:rPr>
                <w:rFonts w:hint="eastAsia" w:ascii="黑体" w:hAnsi="黑体" w:eastAsia="黑体"/>
                <w:sz w:val="21"/>
                <w:szCs w:val="21"/>
              </w:rPr>
              <w:t>具 体 内 容</w:t>
            </w:r>
          </w:p>
        </w:tc>
        <w:tc>
          <w:tcPr>
            <w:tcW w:w="1999" w:type="dxa"/>
            <w:tcMar>
              <w:top w:w="57" w:type="dxa"/>
              <w:left w:w="57" w:type="dxa"/>
              <w:bottom w:w="57" w:type="dxa"/>
              <w:right w:w="57" w:type="dxa"/>
            </w:tcMar>
            <w:vAlign w:val="center"/>
          </w:tcPr>
          <w:p>
            <w:pPr>
              <w:suppressAutoHyphens/>
              <w:adjustRightInd w:val="0"/>
              <w:snapToGrid w:val="0"/>
              <w:jc w:val="center"/>
              <w:rPr>
                <w:rFonts w:hint="eastAsia" w:ascii="黑体" w:hAnsi="黑体" w:eastAsia="黑体"/>
                <w:sz w:val="21"/>
                <w:szCs w:val="21"/>
              </w:rPr>
            </w:pPr>
            <w:r>
              <w:rPr>
                <w:rFonts w:hint="eastAsia" w:ascii="黑体" w:hAnsi="黑体" w:eastAsia="黑体"/>
                <w:sz w:val="21"/>
                <w:szCs w:val="21"/>
              </w:rPr>
              <w:t>考 核 办 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55" w:type="dxa"/>
            <w:vMerge w:val="restart"/>
            <w:tcMar>
              <w:top w:w="57" w:type="dxa"/>
              <w:left w:w="57" w:type="dxa"/>
              <w:bottom w:w="57" w:type="dxa"/>
              <w:right w:w="57" w:type="dxa"/>
            </w:tcMar>
            <w:vAlign w:val="center"/>
          </w:tcPr>
          <w:p>
            <w:pPr>
              <w:suppressAutoHyphens/>
              <w:adjustRightInd w:val="0"/>
              <w:snapToGrid w:val="0"/>
              <w:jc w:val="center"/>
              <w:rPr>
                <w:rFonts w:hint="eastAsia" w:ascii="宋体" w:hAnsi="宋体"/>
                <w:sz w:val="21"/>
                <w:szCs w:val="21"/>
              </w:rPr>
            </w:pPr>
            <w:r>
              <w:rPr>
                <w:rFonts w:hint="eastAsia" w:ascii="宋体" w:hAnsi="宋体"/>
                <w:sz w:val="21"/>
                <w:szCs w:val="21"/>
              </w:rPr>
              <w:t>1办学思想与办学条件</w:t>
            </w:r>
          </w:p>
          <w:p>
            <w:pPr>
              <w:suppressAutoHyphens/>
              <w:adjustRightInd w:val="0"/>
              <w:snapToGrid w:val="0"/>
              <w:jc w:val="center"/>
              <w:rPr>
                <w:rFonts w:hint="eastAsia" w:ascii="宋体" w:hAnsi="宋体"/>
                <w:sz w:val="21"/>
                <w:szCs w:val="21"/>
              </w:rPr>
            </w:pPr>
            <w:r>
              <w:rPr>
                <w:rFonts w:hint="eastAsia" w:ascii="宋体" w:hAnsi="宋体"/>
                <w:sz w:val="21"/>
                <w:szCs w:val="21"/>
              </w:rPr>
              <w:t>（31分）</w:t>
            </w:r>
          </w:p>
        </w:tc>
        <w:tc>
          <w:tcPr>
            <w:tcW w:w="1232" w:type="dxa"/>
            <w:tcMar>
              <w:top w:w="57" w:type="dxa"/>
              <w:left w:w="57" w:type="dxa"/>
              <w:bottom w:w="57" w:type="dxa"/>
              <w:right w:w="57" w:type="dxa"/>
            </w:tcMar>
            <w:vAlign w:val="center"/>
          </w:tcPr>
          <w:p>
            <w:pPr>
              <w:suppressAutoHyphens/>
              <w:adjustRightInd w:val="0"/>
              <w:snapToGrid w:val="0"/>
              <w:jc w:val="center"/>
              <w:rPr>
                <w:rFonts w:hint="eastAsia" w:ascii="宋体" w:hAnsi="宋体"/>
                <w:sz w:val="21"/>
                <w:szCs w:val="21"/>
              </w:rPr>
            </w:pPr>
            <w:r>
              <w:rPr>
                <w:rFonts w:hint="eastAsia" w:ascii="宋体" w:hAnsi="宋体"/>
                <w:sz w:val="21"/>
                <w:szCs w:val="21"/>
              </w:rPr>
              <w:t>1.1主体资格（6分）</w:t>
            </w:r>
          </w:p>
        </w:tc>
        <w:tc>
          <w:tcPr>
            <w:tcW w:w="5242"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教学点是助学院校设立的或授权设立的（2分）。</w:t>
            </w:r>
          </w:p>
          <w:p>
            <w:pPr>
              <w:suppressAutoHyphens/>
              <w:adjustRightInd w:val="0"/>
              <w:snapToGrid w:val="0"/>
              <w:rPr>
                <w:rFonts w:hint="eastAsia" w:ascii="宋体" w:hAnsi="宋体"/>
                <w:sz w:val="21"/>
                <w:szCs w:val="21"/>
              </w:rPr>
            </w:pPr>
            <w:r>
              <w:rPr>
                <w:rFonts w:hint="eastAsia" w:ascii="宋体" w:hAnsi="宋体"/>
                <w:sz w:val="21"/>
                <w:szCs w:val="21"/>
              </w:rPr>
              <w:t>校外教学点的办学主体应经教育行政部门批准或持有教育行政部门颁发的“办学许可证”。具有法人资格，或者是法人单位下属的实体机构（2分）。</w:t>
            </w:r>
          </w:p>
          <w:p>
            <w:pPr>
              <w:suppressAutoHyphens/>
              <w:adjustRightInd w:val="0"/>
              <w:snapToGrid w:val="0"/>
              <w:rPr>
                <w:rFonts w:hint="eastAsia" w:ascii="宋体" w:hAnsi="宋体"/>
                <w:spacing w:val="-6"/>
                <w:sz w:val="21"/>
                <w:szCs w:val="21"/>
              </w:rPr>
            </w:pPr>
            <w:r>
              <w:rPr>
                <w:rFonts w:hint="eastAsia" w:ascii="宋体" w:hAnsi="宋体"/>
                <w:spacing w:val="-6"/>
                <w:sz w:val="21"/>
                <w:szCs w:val="21"/>
              </w:rPr>
              <w:t>与助学院校签订了具有法律效力的办学合同或协议（2分）。</w:t>
            </w:r>
          </w:p>
        </w:tc>
        <w:tc>
          <w:tcPr>
            <w:tcW w:w="1999"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查验相关证照，并调查核实所出示证照以及合同或协议的真实有效性。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55" w:type="dxa"/>
            <w:vMerge w:val="continue"/>
            <w:tcMar>
              <w:top w:w="57" w:type="dxa"/>
              <w:left w:w="57" w:type="dxa"/>
              <w:bottom w:w="57" w:type="dxa"/>
              <w:right w:w="57" w:type="dxa"/>
            </w:tcMar>
          </w:tcPr>
          <w:p>
            <w:pPr>
              <w:suppressAutoHyphens/>
              <w:adjustRightInd w:val="0"/>
              <w:snapToGrid w:val="0"/>
              <w:jc w:val="center"/>
              <w:rPr>
                <w:rFonts w:hint="eastAsia" w:ascii="宋体" w:hAnsi="宋体"/>
                <w:sz w:val="21"/>
                <w:szCs w:val="21"/>
              </w:rPr>
            </w:pPr>
          </w:p>
        </w:tc>
        <w:tc>
          <w:tcPr>
            <w:tcW w:w="1232" w:type="dxa"/>
            <w:tcMar>
              <w:top w:w="57" w:type="dxa"/>
              <w:left w:w="57" w:type="dxa"/>
              <w:bottom w:w="57" w:type="dxa"/>
              <w:right w:w="57" w:type="dxa"/>
            </w:tcMar>
            <w:vAlign w:val="center"/>
          </w:tcPr>
          <w:p>
            <w:pPr>
              <w:suppressAutoHyphens/>
              <w:adjustRightInd w:val="0"/>
              <w:snapToGrid w:val="0"/>
              <w:jc w:val="center"/>
              <w:rPr>
                <w:rFonts w:hint="eastAsia" w:ascii="宋体" w:hAnsi="宋体"/>
                <w:sz w:val="21"/>
                <w:szCs w:val="21"/>
              </w:rPr>
            </w:pPr>
            <w:r>
              <w:rPr>
                <w:rFonts w:hint="eastAsia" w:ascii="宋体" w:hAnsi="宋体"/>
                <w:sz w:val="21"/>
                <w:szCs w:val="21"/>
              </w:rPr>
              <w:t>1.2服务意识（6分）</w:t>
            </w:r>
          </w:p>
        </w:tc>
        <w:tc>
          <w:tcPr>
            <w:tcW w:w="5242"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办学指导思想明确，真正树立了教学育人、管理育人、服务育人的办学理念（2分）。</w:t>
            </w:r>
          </w:p>
          <w:p>
            <w:pPr>
              <w:suppressAutoHyphens/>
              <w:adjustRightInd w:val="0"/>
              <w:snapToGrid w:val="0"/>
              <w:rPr>
                <w:rFonts w:hint="eastAsia" w:ascii="宋体" w:hAnsi="宋体"/>
                <w:sz w:val="21"/>
                <w:szCs w:val="21"/>
              </w:rPr>
            </w:pPr>
            <w:r>
              <w:rPr>
                <w:rFonts w:hint="eastAsia" w:ascii="宋体" w:hAnsi="宋体"/>
                <w:sz w:val="21"/>
                <w:szCs w:val="21"/>
              </w:rPr>
              <w:t>注重教学点的社会形象，没有损害国家自学考试和助学院校形象的事情发生（2分）。</w:t>
            </w:r>
          </w:p>
          <w:p>
            <w:pPr>
              <w:suppressAutoHyphens/>
              <w:adjustRightInd w:val="0"/>
              <w:snapToGrid w:val="0"/>
              <w:rPr>
                <w:rFonts w:hint="eastAsia" w:ascii="宋体" w:hAnsi="宋体"/>
                <w:sz w:val="21"/>
                <w:szCs w:val="21"/>
              </w:rPr>
            </w:pPr>
            <w:r>
              <w:rPr>
                <w:rFonts w:hint="eastAsia" w:ascii="宋体" w:hAnsi="宋体"/>
                <w:sz w:val="21"/>
                <w:szCs w:val="21"/>
              </w:rPr>
              <w:t>教学点工作人员对学生具备良好的服务意识（2分）。</w:t>
            </w:r>
          </w:p>
        </w:tc>
        <w:tc>
          <w:tcPr>
            <w:tcW w:w="1999"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听取办学点汇报，走访群众，对学生问卷调查。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55" w:type="dxa"/>
            <w:vMerge w:val="continue"/>
            <w:tcMar>
              <w:top w:w="57" w:type="dxa"/>
              <w:left w:w="57" w:type="dxa"/>
              <w:bottom w:w="57" w:type="dxa"/>
              <w:right w:w="57" w:type="dxa"/>
            </w:tcMar>
          </w:tcPr>
          <w:p>
            <w:pPr>
              <w:suppressAutoHyphens/>
              <w:adjustRightInd w:val="0"/>
              <w:snapToGrid w:val="0"/>
              <w:jc w:val="center"/>
              <w:rPr>
                <w:rFonts w:hint="eastAsia" w:ascii="宋体" w:hAnsi="宋体"/>
                <w:sz w:val="21"/>
                <w:szCs w:val="21"/>
              </w:rPr>
            </w:pPr>
          </w:p>
        </w:tc>
        <w:tc>
          <w:tcPr>
            <w:tcW w:w="1232" w:type="dxa"/>
            <w:tcMar>
              <w:top w:w="57" w:type="dxa"/>
              <w:left w:w="57" w:type="dxa"/>
              <w:bottom w:w="57" w:type="dxa"/>
              <w:right w:w="57" w:type="dxa"/>
            </w:tcMar>
            <w:vAlign w:val="center"/>
          </w:tcPr>
          <w:p>
            <w:pPr>
              <w:suppressAutoHyphens/>
              <w:adjustRightInd w:val="0"/>
              <w:snapToGrid w:val="0"/>
              <w:jc w:val="center"/>
              <w:rPr>
                <w:rFonts w:hint="eastAsia" w:ascii="宋体" w:hAnsi="宋体"/>
                <w:sz w:val="21"/>
                <w:szCs w:val="21"/>
              </w:rPr>
            </w:pPr>
            <w:r>
              <w:rPr>
                <w:rFonts w:hint="eastAsia" w:ascii="宋体" w:hAnsi="宋体"/>
                <w:sz w:val="21"/>
                <w:szCs w:val="21"/>
              </w:rPr>
              <w:t>1.3办学场地（6分）</w:t>
            </w:r>
          </w:p>
        </w:tc>
        <w:tc>
          <w:tcPr>
            <w:tcW w:w="5242" w:type="dxa"/>
            <w:tcMar>
              <w:top w:w="57" w:type="dxa"/>
              <w:left w:w="57" w:type="dxa"/>
              <w:bottom w:w="57" w:type="dxa"/>
              <w:right w:w="57" w:type="dxa"/>
            </w:tcMar>
            <w:vAlign w:val="center"/>
          </w:tcPr>
          <w:p>
            <w:pPr>
              <w:suppressAutoHyphens/>
              <w:adjustRightInd w:val="0"/>
              <w:snapToGrid w:val="0"/>
              <w:rPr>
                <w:rFonts w:hint="eastAsia" w:ascii="宋体" w:hAnsi="宋体"/>
                <w:spacing w:val="-4"/>
                <w:sz w:val="21"/>
                <w:szCs w:val="21"/>
              </w:rPr>
            </w:pPr>
            <w:r>
              <w:rPr>
                <w:rFonts w:hint="eastAsia" w:ascii="宋体" w:hAnsi="宋体"/>
                <w:spacing w:val="-4"/>
                <w:sz w:val="21"/>
                <w:szCs w:val="21"/>
              </w:rPr>
              <w:t>业余时间助学的办学单位自有或较稳定地租用了教学用房和必要的活动场地，且生均建筑面积不低于4平方米。集中住读的办学单位具备自有校舍或较固定地长期租用校舍，其建筑面积生均5平方米以上，且单位总面积不低于1200平方米（2分）。</w:t>
            </w:r>
          </w:p>
          <w:p>
            <w:pPr>
              <w:suppressAutoHyphens/>
              <w:adjustRightInd w:val="0"/>
              <w:snapToGrid w:val="0"/>
              <w:rPr>
                <w:rFonts w:hint="eastAsia" w:ascii="宋体" w:hAnsi="宋体"/>
                <w:sz w:val="21"/>
                <w:szCs w:val="21"/>
              </w:rPr>
            </w:pPr>
            <w:r>
              <w:rPr>
                <w:rFonts w:hint="eastAsia" w:ascii="宋体" w:hAnsi="宋体"/>
                <w:sz w:val="21"/>
                <w:szCs w:val="21"/>
              </w:rPr>
              <w:t>办学地点的环境符合办学要求，有利于教学活动开展，没有安全隐患和污染等方面的问题（2分）。</w:t>
            </w:r>
          </w:p>
          <w:p>
            <w:pPr>
              <w:suppressAutoHyphens/>
              <w:adjustRightInd w:val="0"/>
              <w:snapToGrid w:val="0"/>
              <w:rPr>
                <w:rFonts w:hint="eastAsia" w:ascii="宋体" w:hAnsi="宋体"/>
                <w:sz w:val="21"/>
                <w:szCs w:val="21"/>
              </w:rPr>
            </w:pPr>
            <w:r>
              <w:rPr>
                <w:rFonts w:hint="eastAsia" w:ascii="宋体" w:hAnsi="宋体"/>
                <w:sz w:val="21"/>
                <w:szCs w:val="21"/>
              </w:rPr>
              <w:t>办学地点交通方面，适应学员的往来和生活需求（2分）。</w:t>
            </w:r>
          </w:p>
        </w:tc>
        <w:tc>
          <w:tcPr>
            <w:tcW w:w="1999"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进行实地考察、访问学生、查阅相关资料。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55" w:type="dxa"/>
            <w:vMerge w:val="continue"/>
            <w:tcMar>
              <w:top w:w="57" w:type="dxa"/>
              <w:left w:w="57" w:type="dxa"/>
              <w:bottom w:w="57" w:type="dxa"/>
              <w:right w:w="57" w:type="dxa"/>
            </w:tcMar>
          </w:tcPr>
          <w:p>
            <w:pPr>
              <w:suppressAutoHyphens/>
              <w:adjustRightInd w:val="0"/>
              <w:snapToGrid w:val="0"/>
              <w:jc w:val="center"/>
              <w:rPr>
                <w:rFonts w:hint="eastAsia" w:ascii="宋体" w:hAnsi="宋体"/>
                <w:sz w:val="21"/>
                <w:szCs w:val="21"/>
              </w:rPr>
            </w:pPr>
          </w:p>
        </w:tc>
        <w:tc>
          <w:tcPr>
            <w:tcW w:w="1232" w:type="dxa"/>
            <w:tcMar>
              <w:top w:w="57" w:type="dxa"/>
              <w:left w:w="57" w:type="dxa"/>
              <w:bottom w:w="57" w:type="dxa"/>
              <w:right w:w="57" w:type="dxa"/>
            </w:tcMar>
            <w:vAlign w:val="center"/>
          </w:tcPr>
          <w:p>
            <w:pPr>
              <w:suppressAutoHyphens/>
              <w:adjustRightInd w:val="0"/>
              <w:snapToGrid w:val="0"/>
              <w:jc w:val="center"/>
              <w:rPr>
                <w:rFonts w:hint="eastAsia" w:ascii="宋体" w:hAnsi="宋体"/>
                <w:sz w:val="21"/>
                <w:szCs w:val="21"/>
              </w:rPr>
            </w:pPr>
            <w:r>
              <w:rPr>
                <w:rFonts w:hint="eastAsia" w:ascii="宋体" w:hAnsi="宋体"/>
                <w:sz w:val="21"/>
                <w:szCs w:val="21"/>
              </w:rPr>
              <w:t>1.4设备设施（6分）</w:t>
            </w:r>
          </w:p>
        </w:tc>
        <w:tc>
          <w:tcPr>
            <w:tcW w:w="5242"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业余时间助学的办学单位教学场所达到学校办学的基本条件。教室、桌椅、黑板、灯光、通风、冷暖以及饮用水等符合办学要求。集中住读的办学单位除符合前述要求外，还应满足：生均图书资料不少于10册；生均教仪设备价值达500元以上；具备校园网且计算机配备达到20台以上（3分）。</w:t>
            </w:r>
          </w:p>
          <w:p>
            <w:pPr>
              <w:suppressAutoHyphens/>
              <w:adjustRightInd w:val="0"/>
              <w:snapToGrid w:val="0"/>
              <w:rPr>
                <w:rFonts w:hint="eastAsia" w:ascii="宋体" w:hAnsi="宋体"/>
                <w:sz w:val="21"/>
                <w:szCs w:val="21"/>
              </w:rPr>
            </w:pPr>
            <w:r>
              <w:rPr>
                <w:rFonts w:hint="eastAsia" w:ascii="宋体" w:hAnsi="宋体"/>
                <w:sz w:val="21"/>
                <w:szCs w:val="21"/>
              </w:rPr>
              <w:t>业余时间助学的办学单位应为远道学生面授期间的生活、住宿提供比较方便的基本条件。集中住读的办学单位应具备满足师生生活、体育锻炼的后勤服务场所，并具有相应的功能；食堂、宿舍、卫生设施及运动场地达到办学要求（3分）。</w:t>
            </w:r>
          </w:p>
        </w:tc>
        <w:tc>
          <w:tcPr>
            <w:tcW w:w="1999"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作实地考察。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855" w:type="dxa"/>
            <w:vMerge w:val="continue"/>
            <w:tcMar>
              <w:top w:w="57" w:type="dxa"/>
              <w:left w:w="57" w:type="dxa"/>
              <w:bottom w:w="57" w:type="dxa"/>
              <w:right w:w="57" w:type="dxa"/>
            </w:tcMar>
          </w:tcPr>
          <w:p>
            <w:pPr>
              <w:suppressAutoHyphens/>
              <w:adjustRightInd w:val="0"/>
              <w:snapToGrid w:val="0"/>
              <w:jc w:val="center"/>
              <w:rPr>
                <w:rFonts w:hint="eastAsia" w:ascii="宋体" w:hAnsi="宋体"/>
                <w:sz w:val="21"/>
                <w:szCs w:val="21"/>
              </w:rPr>
            </w:pPr>
          </w:p>
        </w:tc>
        <w:tc>
          <w:tcPr>
            <w:tcW w:w="1232" w:type="dxa"/>
            <w:tcMar>
              <w:top w:w="57" w:type="dxa"/>
              <w:left w:w="57" w:type="dxa"/>
              <w:bottom w:w="57" w:type="dxa"/>
              <w:right w:w="57" w:type="dxa"/>
            </w:tcMar>
            <w:vAlign w:val="center"/>
          </w:tcPr>
          <w:p>
            <w:pPr>
              <w:suppressAutoHyphens/>
              <w:adjustRightInd w:val="0"/>
              <w:snapToGrid w:val="0"/>
              <w:jc w:val="center"/>
              <w:rPr>
                <w:rFonts w:hint="eastAsia" w:ascii="宋体" w:hAnsi="宋体"/>
                <w:sz w:val="21"/>
                <w:szCs w:val="21"/>
              </w:rPr>
            </w:pPr>
            <w:r>
              <w:rPr>
                <w:rFonts w:hint="eastAsia" w:ascii="宋体" w:hAnsi="宋体"/>
                <w:sz w:val="21"/>
                <w:szCs w:val="21"/>
              </w:rPr>
              <w:t>1.5办学规模（2分）</w:t>
            </w:r>
          </w:p>
        </w:tc>
        <w:tc>
          <w:tcPr>
            <w:tcW w:w="5242"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具备一定的办学规模且办学规模适度。在该办学点参与自考助学的学生总人数不低于50人；每一个教学班的学生人数不少于20人，不超过80人（2分）。</w:t>
            </w:r>
          </w:p>
        </w:tc>
        <w:tc>
          <w:tcPr>
            <w:tcW w:w="1999"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实地考察，查阅资料。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55" w:type="dxa"/>
            <w:vMerge w:val="continue"/>
            <w:tcMar>
              <w:top w:w="57" w:type="dxa"/>
              <w:left w:w="57" w:type="dxa"/>
              <w:bottom w:w="57" w:type="dxa"/>
              <w:right w:w="57" w:type="dxa"/>
            </w:tcMar>
          </w:tcPr>
          <w:p>
            <w:pPr>
              <w:suppressAutoHyphens/>
              <w:adjustRightInd w:val="0"/>
              <w:snapToGrid w:val="0"/>
              <w:jc w:val="center"/>
              <w:rPr>
                <w:rFonts w:hint="eastAsia" w:ascii="宋体" w:hAnsi="宋体"/>
                <w:sz w:val="21"/>
                <w:szCs w:val="21"/>
              </w:rPr>
            </w:pPr>
          </w:p>
        </w:tc>
        <w:tc>
          <w:tcPr>
            <w:tcW w:w="1232" w:type="dxa"/>
            <w:tcMar>
              <w:top w:w="57" w:type="dxa"/>
              <w:left w:w="57" w:type="dxa"/>
              <w:bottom w:w="57" w:type="dxa"/>
              <w:right w:w="57" w:type="dxa"/>
            </w:tcMar>
            <w:vAlign w:val="center"/>
          </w:tcPr>
          <w:p>
            <w:pPr>
              <w:suppressAutoHyphens/>
              <w:adjustRightInd w:val="0"/>
              <w:snapToGrid w:val="0"/>
              <w:jc w:val="center"/>
              <w:rPr>
                <w:rFonts w:hint="eastAsia" w:ascii="宋体" w:hAnsi="宋体"/>
                <w:sz w:val="21"/>
                <w:szCs w:val="21"/>
              </w:rPr>
            </w:pPr>
            <w:r>
              <w:rPr>
                <w:rFonts w:hint="eastAsia" w:ascii="宋体" w:hAnsi="宋体"/>
                <w:sz w:val="21"/>
                <w:szCs w:val="21"/>
              </w:rPr>
              <w:t>1.6授课师资（5分）</w:t>
            </w:r>
          </w:p>
        </w:tc>
        <w:tc>
          <w:tcPr>
            <w:tcW w:w="5242"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授课的教师都具有教师资格，且达到与其所授课程相应的学历、职称，具备该门课程所需要的教学能力（2分）。</w:t>
            </w:r>
          </w:p>
          <w:p>
            <w:pPr>
              <w:suppressAutoHyphens/>
              <w:adjustRightInd w:val="0"/>
              <w:snapToGrid w:val="0"/>
              <w:rPr>
                <w:rFonts w:hint="eastAsia" w:ascii="宋体" w:hAnsi="宋体"/>
                <w:sz w:val="21"/>
                <w:szCs w:val="21"/>
              </w:rPr>
            </w:pPr>
            <w:r>
              <w:rPr>
                <w:rFonts w:hint="eastAsia" w:ascii="宋体" w:hAnsi="宋体"/>
                <w:sz w:val="21"/>
                <w:szCs w:val="21"/>
              </w:rPr>
              <w:t>聘请授课教师贯彻了教考分离的原则（2分）。</w:t>
            </w:r>
          </w:p>
          <w:p>
            <w:pPr>
              <w:suppressAutoHyphens/>
              <w:adjustRightInd w:val="0"/>
              <w:snapToGrid w:val="0"/>
              <w:rPr>
                <w:rFonts w:hint="eastAsia" w:ascii="宋体" w:hAnsi="宋体"/>
                <w:sz w:val="21"/>
                <w:szCs w:val="21"/>
              </w:rPr>
            </w:pPr>
            <w:r>
              <w:rPr>
                <w:rFonts w:hint="eastAsia" w:ascii="宋体" w:hAnsi="宋体"/>
                <w:sz w:val="21"/>
                <w:szCs w:val="21"/>
              </w:rPr>
              <w:t>聘请的具有相应资质的任课教师，其比例不超过教师总数的50%（1分）。</w:t>
            </w:r>
          </w:p>
        </w:tc>
        <w:tc>
          <w:tcPr>
            <w:tcW w:w="1999"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查阅并核实以前和正在授课教师的名册。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55" w:type="dxa"/>
            <w:vMerge w:val="restart"/>
            <w:tcMar>
              <w:top w:w="57" w:type="dxa"/>
              <w:left w:w="57" w:type="dxa"/>
              <w:bottom w:w="57" w:type="dxa"/>
              <w:right w:w="57" w:type="dxa"/>
            </w:tcMar>
            <w:vAlign w:val="center"/>
          </w:tcPr>
          <w:p>
            <w:pPr>
              <w:suppressAutoHyphens/>
              <w:adjustRightInd w:val="0"/>
              <w:snapToGrid w:val="0"/>
              <w:jc w:val="center"/>
              <w:rPr>
                <w:rFonts w:hint="eastAsia" w:ascii="宋体" w:hAnsi="宋体"/>
                <w:sz w:val="21"/>
                <w:szCs w:val="21"/>
              </w:rPr>
            </w:pPr>
            <w:r>
              <w:rPr>
                <w:rFonts w:hint="eastAsia" w:ascii="宋体" w:hAnsi="宋体"/>
                <w:sz w:val="21"/>
                <w:szCs w:val="21"/>
              </w:rPr>
              <w:t>2组织与管理</w:t>
            </w:r>
          </w:p>
          <w:p>
            <w:pPr>
              <w:suppressAutoHyphens/>
              <w:adjustRightInd w:val="0"/>
              <w:snapToGrid w:val="0"/>
              <w:jc w:val="center"/>
              <w:rPr>
                <w:rFonts w:hint="eastAsia" w:ascii="宋体" w:hAnsi="宋体"/>
                <w:kern w:val="0"/>
                <w:position w:val="6"/>
                <w:sz w:val="21"/>
                <w:szCs w:val="21"/>
              </w:rPr>
            </w:pPr>
            <w:r>
              <w:rPr>
                <w:rFonts w:hint="eastAsia" w:ascii="宋体" w:hAnsi="宋体"/>
                <w:sz w:val="21"/>
                <w:szCs w:val="21"/>
              </w:rPr>
              <w:t>（29分</w:t>
            </w:r>
            <w:r>
              <w:rPr>
                <w:rFonts w:hint="eastAsia" w:ascii="宋体" w:hAnsi="宋体"/>
                <w:kern w:val="0"/>
                <w:sz w:val="21"/>
                <w:szCs w:val="21"/>
              </w:rPr>
              <w:t>）</w:t>
            </w:r>
          </w:p>
        </w:tc>
        <w:tc>
          <w:tcPr>
            <w:tcW w:w="1232" w:type="dxa"/>
            <w:vMerge w:val="restart"/>
            <w:tcMar>
              <w:top w:w="57" w:type="dxa"/>
              <w:left w:w="57" w:type="dxa"/>
              <w:bottom w:w="57" w:type="dxa"/>
              <w:right w:w="57" w:type="dxa"/>
            </w:tcMar>
            <w:vAlign w:val="center"/>
          </w:tcPr>
          <w:p>
            <w:pPr>
              <w:suppressAutoHyphens/>
              <w:adjustRightInd w:val="0"/>
              <w:snapToGrid w:val="0"/>
              <w:jc w:val="center"/>
              <w:rPr>
                <w:rFonts w:hint="eastAsia" w:ascii="宋体" w:hAnsi="宋体"/>
                <w:sz w:val="21"/>
                <w:szCs w:val="21"/>
              </w:rPr>
            </w:pPr>
            <w:r>
              <w:rPr>
                <w:rFonts w:hint="eastAsia" w:ascii="宋体" w:hAnsi="宋体"/>
                <w:sz w:val="21"/>
                <w:szCs w:val="21"/>
              </w:rPr>
              <w:t>2.1管理机构（10分）</w:t>
            </w:r>
          </w:p>
        </w:tc>
        <w:tc>
          <w:tcPr>
            <w:tcW w:w="5242"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教学点管理机构健全，有明确的工作岗位、责任人和工作职责，机构的设置和岗位职责有文字材料（2分）。</w:t>
            </w:r>
          </w:p>
          <w:p>
            <w:pPr>
              <w:suppressAutoHyphens/>
              <w:adjustRightInd w:val="0"/>
              <w:snapToGrid w:val="0"/>
              <w:rPr>
                <w:rFonts w:hint="eastAsia" w:ascii="宋体" w:hAnsi="宋体"/>
                <w:sz w:val="21"/>
                <w:szCs w:val="21"/>
              </w:rPr>
            </w:pPr>
            <w:r>
              <w:rPr>
                <w:rFonts w:hint="eastAsia" w:ascii="宋体" w:hAnsi="宋体"/>
                <w:sz w:val="21"/>
                <w:szCs w:val="21"/>
              </w:rPr>
              <w:t>教学工作协调有序，教务资料齐全，学生基本情况能够清楚把握，统计数据无错漏（1分）。</w:t>
            </w:r>
          </w:p>
        </w:tc>
        <w:tc>
          <w:tcPr>
            <w:tcW w:w="1999"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实地考察、查阅资料。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55" w:type="dxa"/>
            <w:vMerge w:val="continue"/>
            <w:tcMar>
              <w:top w:w="57" w:type="dxa"/>
              <w:left w:w="57" w:type="dxa"/>
              <w:bottom w:w="57" w:type="dxa"/>
              <w:right w:w="57" w:type="dxa"/>
            </w:tcMar>
          </w:tcPr>
          <w:p>
            <w:pPr>
              <w:suppressAutoHyphens/>
              <w:adjustRightInd w:val="0"/>
              <w:snapToGrid w:val="0"/>
              <w:jc w:val="center"/>
              <w:rPr>
                <w:rFonts w:hint="eastAsia" w:ascii="宋体" w:hAnsi="宋体"/>
                <w:sz w:val="21"/>
                <w:szCs w:val="21"/>
              </w:rPr>
            </w:pPr>
          </w:p>
        </w:tc>
        <w:tc>
          <w:tcPr>
            <w:tcW w:w="1232" w:type="dxa"/>
            <w:vMerge w:val="continue"/>
            <w:tcMar>
              <w:top w:w="57" w:type="dxa"/>
              <w:left w:w="57" w:type="dxa"/>
              <w:bottom w:w="57" w:type="dxa"/>
              <w:right w:w="57" w:type="dxa"/>
            </w:tcMar>
          </w:tcPr>
          <w:p>
            <w:pPr>
              <w:suppressAutoHyphens/>
              <w:adjustRightInd w:val="0"/>
              <w:snapToGrid w:val="0"/>
              <w:jc w:val="center"/>
              <w:rPr>
                <w:rFonts w:hint="eastAsia" w:ascii="宋体" w:hAnsi="宋体"/>
                <w:sz w:val="21"/>
                <w:szCs w:val="21"/>
              </w:rPr>
            </w:pPr>
          </w:p>
        </w:tc>
        <w:tc>
          <w:tcPr>
            <w:tcW w:w="5242"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各教学班都配有班主任，班主任工作落实，具备为学员服务的意识，和学员的通讯联系密切（2分）。</w:t>
            </w:r>
          </w:p>
          <w:p>
            <w:pPr>
              <w:suppressAutoHyphens/>
              <w:adjustRightInd w:val="0"/>
              <w:snapToGrid w:val="0"/>
              <w:rPr>
                <w:rFonts w:hint="eastAsia" w:ascii="宋体" w:hAnsi="宋体"/>
                <w:sz w:val="21"/>
                <w:szCs w:val="21"/>
              </w:rPr>
            </w:pPr>
            <w:r>
              <w:rPr>
                <w:rFonts w:hint="eastAsia" w:ascii="宋体" w:hAnsi="宋体"/>
                <w:sz w:val="21"/>
                <w:szCs w:val="21"/>
              </w:rPr>
              <w:t>教学班都建立了班委会。班委会在师生之间很好地发挥了桥梁作用，为教学活动做好了服务工作（2分）。</w:t>
            </w:r>
          </w:p>
          <w:p>
            <w:pPr>
              <w:suppressAutoHyphens/>
              <w:adjustRightInd w:val="0"/>
              <w:snapToGrid w:val="0"/>
              <w:rPr>
                <w:rFonts w:hint="eastAsia" w:ascii="宋体" w:hAnsi="宋体"/>
                <w:sz w:val="21"/>
                <w:szCs w:val="21"/>
              </w:rPr>
            </w:pPr>
            <w:r>
              <w:rPr>
                <w:rFonts w:hint="eastAsia" w:ascii="宋体" w:hAnsi="宋体"/>
                <w:sz w:val="21"/>
                <w:szCs w:val="21"/>
              </w:rPr>
              <w:t>班委会成员在本班同学中很好地发挥了表率作用（1分）。</w:t>
            </w:r>
          </w:p>
        </w:tc>
        <w:tc>
          <w:tcPr>
            <w:tcW w:w="1999"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查阅资料、访问学员、对教师和学生作问卷调查。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55" w:type="dxa"/>
            <w:vMerge w:val="continue"/>
            <w:tcMar>
              <w:top w:w="57" w:type="dxa"/>
              <w:left w:w="57" w:type="dxa"/>
              <w:bottom w:w="57" w:type="dxa"/>
              <w:right w:w="57" w:type="dxa"/>
            </w:tcMar>
          </w:tcPr>
          <w:p>
            <w:pPr>
              <w:suppressAutoHyphens/>
              <w:adjustRightInd w:val="0"/>
              <w:snapToGrid w:val="0"/>
              <w:jc w:val="center"/>
              <w:rPr>
                <w:rFonts w:hint="eastAsia" w:ascii="宋体" w:hAnsi="宋体"/>
                <w:sz w:val="21"/>
                <w:szCs w:val="21"/>
              </w:rPr>
            </w:pPr>
          </w:p>
        </w:tc>
        <w:tc>
          <w:tcPr>
            <w:tcW w:w="1232" w:type="dxa"/>
            <w:vMerge w:val="restart"/>
            <w:tcMar>
              <w:top w:w="57" w:type="dxa"/>
              <w:left w:w="57" w:type="dxa"/>
              <w:bottom w:w="57" w:type="dxa"/>
              <w:right w:w="57" w:type="dxa"/>
            </w:tcMar>
            <w:vAlign w:val="center"/>
          </w:tcPr>
          <w:p>
            <w:pPr>
              <w:suppressAutoHyphens/>
              <w:adjustRightInd w:val="0"/>
              <w:snapToGrid w:val="0"/>
              <w:jc w:val="center"/>
              <w:rPr>
                <w:rFonts w:hint="eastAsia" w:ascii="宋体" w:hAnsi="宋体"/>
                <w:sz w:val="21"/>
                <w:szCs w:val="21"/>
              </w:rPr>
            </w:pPr>
            <w:r>
              <w:rPr>
                <w:rFonts w:hint="eastAsia" w:ascii="宋体" w:hAnsi="宋体"/>
                <w:sz w:val="21"/>
                <w:szCs w:val="21"/>
              </w:rPr>
              <w:t>2.2规章制度（8分）</w:t>
            </w:r>
          </w:p>
        </w:tc>
        <w:tc>
          <w:tcPr>
            <w:tcW w:w="5242"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教学点在教学管理、学生管理、学生考勤、课后辅导和后勤服务等各个方面有明确的规章制度，并得到了贯彻执行。</w:t>
            </w:r>
          </w:p>
          <w:p>
            <w:pPr>
              <w:suppressAutoHyphens/>
              <w:adjustRightInd w:val="0"/>
              <w:snapToGrid w:val="0"/>
              <w:rPr>
                <w:rFonts w:hint="eastAsia" w:ascii="宋体" w:hAnsi="宋体"/>
                <w:spacing w:val="-4"/>
                <w:sz w:val="21"/>
                <w:szCs w:val="21"/>
              </w:rPr>
            </w:pPr>
            <w:r>
              <w:rPr>
                <w:rFonts w:hint="eastAsia" w:ascii="宋体" w:hAnsi="宋体"/>
                <w:spacing w:val="-4"/>
                <w:sz w:val="21"/>
                <w:szCs w:val="21"/>
              </w:rPr>
              <w:t>其中：规章制度有文字材料（2分）、工作人员及学生对规章制度的了解程度（2分）、规章制度贯彻执行情况（2分）。</w:t>
            </w:r>
          </w:p>
        </w:tc>
        <w:tc>
          <w:tcPr>
            <w:tcW w:w="1999" w:type="dxa"/>
            <w:vMerge w:val="restart"/>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查阅资料、调查座谈，作问卷调查。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55" w:type="dxa"/>
            <w:vMerge w:val="continue"/>
            <w:tcMar>
              <w:top w:w="57" w:type="dxa"/>
              <w:left w:w="57" w:type="dxa"/>
              <w:bottom w:w="57" w:type="dxa"/>
              <w:right w:w="57" w:type="dxa"/>
            </w:tcMar>
          </w:tcPr>
          <w:p>
            <w:pPr>
              <w:suppressAutoHyphens/>
              <w:adjustRightInd w:val="0"/>
              <w:snapToGrid w:val="0"/>
              <w:jc w:val="center"/>
              <w:rPr>
                <w:rFonts w:hint="eastAsia" w:ascii="宋体" w:hAnsi="宋体"/>
                <w:sz w:val="21"/>
                <w:szCs w:val="21"/>
              </w:rPr>
            </w:pPr>
          </w:p>
        </w:tc>
        <w:tc>
          <w:tcPr>
            <w:tcW w:w="1232" w:type="dxa"/>
            <w:vMerge w:val="continue"/>
            <w:tcMar>
              <w:top w:w="57" w:type="dxa"/>
              <w:left w:w="57" w:type="dxa"/>
              <w:bottom w:w="57" w:type="dxa"/>
              <w:right w:w="57" w:type="dxa"/>
            </w:tcMar>
            <w:vAlign w:val="center"/>
          </w:tcPr>
          <w:p>
            <w:pPr>
              <w:suppressAutoHyphens/>
              <w:adjustRightInd w:val="0"/>
              <w:snapToGrid w:val="0"/>
              <w:jc w:val="center"/>
              <w:rPr>
                <w:rFonts w:hint="eastAsia" w:ascii="宋体" w:hAnsi="宋体"/>
                <w:sz w:val="21"/>
                <w:szCs w:val="21"/>
              </w:rPr>
            </w:pPr>
          </w:p>
        </w:tc>
        <w:tc>
          <w:tcPr>
            <w:tcW w:w="5242"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办学点积极宣传、贯彻国家自学考试的方针、政策和法规，对学员进行的考风考纪教育落实到位（2分）。</w:t>
            </w:r>
          </w:p>
        </w:tc>
        <w:tc>
          <w:tcPr>
            <w:tcW w:w="1999" w:type="dxa"/>
            <w:vMerge w:val="continue"/>
            <w:tcMar>
              <w:top w:w="57" w:type="dxa"/>
              <w:left w:w="57" w:type="dxa"/>
              <w:bottom w:w="57" w:type="dxa"/>
              <w:right w:w="57" w:type="dxa"/>
            </w:tcMar>
            <w:vAlign w:val="center"/>
          </w:tcPr>
          <w:p>
            <w:pPr>
              <w:suppressAutoHyphens/>
              <w:adjustRightInd w:val="0"/>
              <w:snapToGrid w:val="0"/>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55" w:type="dxa"/>
            <w:vMerge w:val="continue"/>
            <w:tcMar>
              <w:top w:w="57" w:type="dxa"/>
              <w:left w:w="57" w:type="dxa"/>
              <w:bottom w:w="57" w:type="dxa"/>
              <w:right w:w="57" w:type="dxa"/>
            </w:tcMar>
          </w:tcPr>
          <w:p>
            <w:pPr>
              <w:suppressAutoHyphens/>
              <w:adjustRightInd w:val="0"/>
              <w:snapToGrid w:val="0"/>
              <w:jc w:val="center"/>
              <w:rPr>
                <w:rFonts w:hint="eastAsia" w:ascii="宋体" w:hAnsi="宋体"/>
                <w:sz w:val="21"/>
                <w:szCs w:val="21"/>
              </w:rPr>
            </w:pPr>
          </w:p>
        </w:tc>
        <w:tc>
          <w:tcPr>
            <w:tcW w:w="1232" w:type="dxa"/>
            <w:tcMar>
              <w:top w:w="57" w:type="dxa"/>
              <w:left w:w="57" w:type="dxa"/>
              <w:bottom w:w="57" w:type="dxa"/>
              <w:right w:w="57" w:type="dxa"/>
            </w:tcMar>
            <w:vAlign w:val="center"/>
          </w:tcPr>
          <w:p>
            <w:pPr>
              <w:suppressAutoHyphens/>
              <w:adjustRightInd w:val="0"/>
              <w:snapToGrid w:val="0"/>
              <w:jc w:val="center"/>
              <w:rPr>
                <w:rFonts w:hint="eastAsia" w:ascii="宋体" w:hAnsi="宋体"/>
                <w:sz w:val="21"/>
                <w:szCs w:val="21"/>
              </w:rPr>
            </w:pPr>
            <w:r>
              <w:rPr>
                <w:rFonts w:hint="eastAsia" w:ascii="宋体" w:hAnsi="宋体"/>
                <w:sz w:val="21"/>
                <w:szCs w:val="21"/>
              </w:rPr>
              <w:t>2.3办学环境与氛围（4分）</w:t>
            </w:r>
          </w:p>
        </w:tc>
        <w:tc>
          <w:tcPr>
            <w:tcW w:w="5242"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教学点的办学受到当地各个方面的支持，具有良好的办学外部环境（2分）。</w:t>
            </w:r>
          </w:p>
          <w:p>
            <w:pPr>
              <w:suppressAutoHyphens/>
              <w:adjustRightInd w:val="0"/>
              <w:snapToGrid w:val="0"/>
              <w:rPr>
                <w:rFonts w:hint="eastAsia" w:ascii="宋体" w:hAnsi="宋体"/>
                <w:sz w:val="21"/>
                <w:szCs w:val="21"/>
              </w:rPr>
            </w:pPr>
            <w:r>
              <w:rPr>
                <w:rFonts w:hint="eastAsia" w:ascii="宋体" w:hAnsi="宋体"/>
                <w:sz w:val="21"/>
                <w:szCs w:val="21"/>
              </w:rPr>
              <w:t>教学点具备相应的教学环境和一定的文化氛围，没有影响和干扰教学活动的环境障碍（2分）。</w:t>
            </w:r>
          </w:p>
        </w:tc>
        <w:tc>
          <w:tcPr>
            <w:tcW w:w="1999"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实地考察、走访当地的社区、政府或教育行政部门。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55" w:type="dxa"/>
            <w:vMerge w:val="continue"/>
            <w:tcMar>
              <w:top w:w="57" w:type="dxa"/>
              <w:left w:w="57" w:type="dxa"/>
              <w:bottom w:w="57" w:type="dxa"/>
              <w:right w:w="57" w:type="dxa"/>
            </w:tcMar>
          </w:tcPr>
          <w:p>
            <w:pPr>
              <w:suppressAutoHyphens/>
              <w:adjustRightInd w:val="0"/>
              <w:snapToGrid w:val="0"/>
              <w:jc w:val="center"/>
              <w:rPr>
                <w:rFonts w:hint="eastAsia" w:ascii="宋体" w:hAnsi="宋体"/>
                <w:sz w:val="21"/>
                <w:szCs w:val="21"/>
              </w:rPr>
            </w:pPr>
          </w:p>
        </w:tc>
        <w:tc>
          <w:tcPr>
            <w:tcW w:w="1232" w:type="dxa"/>
            <w:tcMar>
              <w:top w:w="57" w:type="dxa"/>
              <w:left w:w="57" w:type="dxa"/>
              <w:bottom w:w="57" w:type="dxa"/>
              <w:right w:w="57" w:type="dxa"/>
            </w:tcMar>
            <w:vAlign w:val="center"/>
          </w:tcPr>
          <w:p>
            <w:pPr>
              <w:suppressAutoHyphens/>
              <w:adjustRightInd w:val="0"/>
              <w:snapToGrid w:val="0"/>
              <w:jc w:val="center"/>
              <w:rPr>
                <w:rFonts w:hint="eastAsia" w:ascii="宋体" w:hAnsi="宋体"/>
                <w:sz w:val="21"/>
                <w:szCs w:val="21"/>
              </w:rPr>
            </w:pPr>
            <w:r>
              <w:rPr>
                <w:rFonts w:hint="eastAsia" w:ascii="宋体" w:hAnsi="宋体"/>
                <w:sz w:val="21"/>
                <w:szCs w:val="21"/>
              </w:rPr>
              <w:t>2.4招生过程与收费（7分）</w:t>
            </w:r>
          </w:p>
        </w:tc>
        <w:tc>
          <w:tcPr>
            <w:tcW w:w="5242"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教学点在办学中严格执行物价部门批准的收费标准，整个办学过程无乱收费行为（3分）。</w:t>
            </w:r>
          </w:p>
          <w:p>
            <w:pPr>
              <w:suppressAutoHyphens/>
              <w:adjustRightInd w:val="0"/>
              <w:snapToGrid w:val="0"/>
              <w:rPr>
                <w:rFonts w:hint="eastAsia" w:ascii="宋体" w:hAnsi="宋体"/>
                <w:sz w:val="21"/>
                <w:szCs w:val="21"/>
              </w:rPr>
            </w:pPr>
            <w:r>
              <w:rPr>
                <w:rFonts w:hint="eastAsia" w:ascii="宋体" w:hAnsi="宋体"/>
                <w:sz w:val="21"/>
                <w:szCs w:val="21"/>
              </w:rPr>
              <w:t>办学收费过程规范，账目和所使用的票据符合国家财务管理制度（2分）。</w:t>
            </w:r>
          </w:p>
          <w:p>
            <w:pPr>
              <w:suppressAutoHyphens/>
              <w:adjustRightInd w:val="0"/>
              <w:snapToGrid w:val="0"/>
              <w:rPr>
                <w:rFonts w:hint="eastAsia" w:ascii="宋体" w:hAnsi="宋体"/>
                <w:sz w:val="21"/>
                <w:szCs w:val="21"/>
              </w:rPr>
            </w:pPr>
            <w:r>
              <w:rPr>
                <w:rFonts w:hint="eastAsia" w:ascii="宋体" w:hAnsi="宋体"/>
                <w:sz w:val="21"/>
                <w:szCs w:val="21"/>
              </w:rPr>
              <w:t>招生过程规范，没有虚假的广告宣传和对学生的不实承诺。无学员投诉（2分）。</w:t>
            </w:r>
          </w:p>
        </w:tc>
        <w:tc>
          <w:tcPr>
            <w:tcW w:w="1999"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访问当地群众，对学生作问卷调查，查阅相关账目。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55" w:type="dxa"/>
            <w:vMerge w:val="restart"/>
            <w:tcMar>
              <w:top w:w="57" w:type="dxa"/>
              <w:left w:w="57" w:type="dxa"/>
              <w:bottom w:w="57" w:type="dxa"/>
              <w:right w:w="57" w:type="dxa"/>
            </w:tcMar>
            <w:vAlign w:val="center"/>
          </w:tcPr>
          <w:p>
            <w:pPr>
              <w:suppressAutoHyphens/>
              <w:adjustRightInd w:val="0"/>
              <w:snapToGrid w:val="0"/>
              <w:jc w:val="center"/>
              <w:rPr>
                <w:rFonts w:hint="eastAsia" w:ascii="宋体" w:hAnsi="宋体"/>
                <w:sz w:val="21"/>
                <w:szCs w:val="21"/>
              </w:rPr>
            </w:pPr>
            <w:r>
              <w:rPr>
                <w:rFonts w:hint="eastAsia" w:ascii="宋体" w:hAnsi="宋体"/>
                <w:sz w:val="21"/>
                <w:szCs w:val="21"/>
              </w:rPr>
              <w:t>3教育教学过程</w:t>
            </w:r>
          </w:p>
          <w:p>
            <w:pPr>
              <w:suppressAutoHyphens/>
              <w:adjustRightInd w:val="0"/>
              <w:snapToGrid w:val="0"/>
              <w:jc w:val="center"/>
              <w:rPr>
                <w:rFonts w:hint="eastAsia" w:ascii="宋体" w:hAnsi="宋体"/>
                <w:sz w:val="21"/>
                <w:szCs w:val="21"/>
              </w:rPr>
            </w:pPr>
            <w:r>
              <w:rPr>
                <w:rFonts w:hint="eastAsia" w:ascii="宋体" w:hAnsi="宋体"/>
                <w:sz w:val="21"/>
                <w:szCs w:val="21"/>
              </w:rPr>
              <w:t>（22分）</w:t>
            </w:r>
          </w:p>
        </w:tc>
        <w:tc>
          <w:tcPr>
            <w:tcW w:w="1232" w:type="dxa"/>
            <w:tcMar>
              <w:top w:w="57" w:type="dxa"/>
              <w:left w:w="57" w:type="dxa"/>
              <w:bottom w:w="57" w:type="dxa"/>
              <w:right w:w="57" w:type="dxa"/>
            </w:tcMar>
            <w:vAlign w:val="center"/>
          </w:tcPr>
          <w:p>
            <w:pPr>
              <w:suppressAutoHyphens/>
              <w:adjustRightInd w:val="0"/>
              <w:snapToGrid w:val="0"/>
              <w:jc w:val="center"/>
              <w:rPr>
                <w:rFonts w:hint="eastAsia" w:ascii="宋体" w:hAnsi="宋体"/>
                <w:sz w:val="21"/>
                <w:szCs w:val="21"/>
              </w:rPr>
            </w:pPr>
            <w:r>
              <w:rPr>
                <w:rFonts w:hint="eastAsia" w:ascii="宋体" w:hAnsi="宋体"/>
                <w:sz w:val="21"/>
                <w:szCs w:val="21"/>
              </w:rPr>
              <w:t>3.1课程教学（8分）</w:t>
            </w:r>
          </w:p>
        </w:tc>
        <w:tc>
          <w:tcPr>
            <w:tcW w:w="5242"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按教学计划的规定开齐开足了各门课程，教学时间足够，无时间缩水现象（2分）。</w:t>
            </w:r>
          </w:p>
          <w:p>
            <w:pPr>
              <w:suppressAutoHyphens/>
              <w:adjustRightInd w:val="0"/>
              <w:snapToGrid w:val="0"/>
              <w:rPr>
                <w:rFonts w:hint="eastAsia" w:ascii="宋体" w:hAnsi="宋体"/>
                <w:sz w:val="21"/>
                <w:szCs w:val="21"/>
              </w:rPr>
            </w:pPr>
            <w:r>
              <w:rPr>
                <w:rFonts w:hint="eastAsia" w:ascii="宋体" w:hAnsi="宋体"/>
                <w:sz w:val="21"/>
                <w:szCs w:val="21"/>
              </w:rPr>
              <w:t>严格按课表行课，无随意调课、取消课的现象发生（2分）。</w:t>
            </w:r>
          </w:p>
          <w:p>
            <w:pPr>
              <w:suppressAutoHyphens/>
              <w:adjustRightInd w:val="0"/>
              <w:snapToGrid w:val="0"/>
              <w:rPr>
                <w:rFonts w:hint="eastAsia" w:ascii="宋体" w:hAnsi="宋体"/>
                <w:sz w:val="21"/>
                <w:szCs w:val="21"/>
              </w:rPr>
            </w:pPr>
            <w:r>
              <w:rPr>
                <w:rFonts w:hint="eastAsia" w:ascii="宋体" w:hAnsi="宋体"/>
                <w:sz w:val="21"/>
                <w:szCs w:val="21"/>
              </w:rPr>
              <w:t>按照规定和要求上好了省考课程，并进行了严肃认真的省考课程考核（4分）。</w:t>
            </w:r>
          </w:p>
        </w:tc>
        <w:tc>
          <w:tcPr>
            <w:tcW w:w="1999"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查阅课表，调查座谈，对学生作问卷调查。调阅校考课试卷。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55" w:type="dxa"/>
            <w:vMerge w:val="continue"/>
            <w:tcMar>
              <w:top w:w="57" w:type="dxa"/>
              <w:left w:w="57" w:type="dxa"/>
              <w:bottom w:w="57" w:type="dxa"/>
              <w:right w:w="57" w:type="dxa"/>
            </w:tcMar>
          </w:tcPr>
          <w:p>
            <w:pPr>
              <w:suppressAutoHyphens/>
              <w:adjustRightInd w:val="0"/>
              <w:snapToGrid w:val="0"/>
              <w:jc w:val="center"/>
              <w:rPr>
                <w:rFonts w:hint="eastAsia" w:ascii="宋体" w:hAnsi="宋体"/>
                <w:sz w:val="21"/>
                <w:szCs w:val="21"/>
              </w:rPr>
            </w:pPr>
          </w:p>
        </w:tc>
        <w:tc>
          <w:tcPr>
            <w:tcW w:w="1232" w:type="dxa"/>
            <w:tcMar>
              <w:top w:w="57" w:type="dxa"/>
              <w:left w:w="57" w:type="dxa"/>
              <w:bottom w:w="57" w:type="dxa"/>
              <w:right w:w="57" w:type="dxa"/>
            </w:tcMar>
            <w:vAlign w:val="center"/>
          </w:tcPr>
          <w:p>
            <w:pPr>
              <w:suppressAutoHyphens/>
              <w:adjustRightInd w:val="0"/>
              <w:snapToGrid w:val="0"/>
              <w:jc w:val="center"/>
              <w:rPr>
                <w:rFonts w:hint="eastAsia" w:ascii="宋体" w:hAnsi="宋体"/>
                <w:sz w:val="21"/>
                <w:szCs w:val="21"/>
              </w:rPr>
            </w:pPr>
            <w:r>
              <w:rPr>
                <w:rFonts w:hint="eastAsia" w:ascii="宋体" w:hAnsi="宋体"/>
                <w:sz w:val="21"/>
                <w:szCs w:val="21"/>
              </w:rPr>
              <w:t>3.2学生考勤（4分）</w:t>
            </w:r>
          </w:p>
        </w:tc>
        <w:tc>
          <w:tcPr>
            <w:tcW w:w="5242"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有详细的学生上课考勤记载。考勤资料保存完整，且与课表上的上课时间相吻合（2分）。</w:t>
            </w:r>
          </w:p>
          <w:p>
            <w:pPr>
              <w:suppressAutoHyphens/>
              <w:adjustRightInd w:val="0"/>
              <w:snapToGrid w:val="0"/>
              <w:rPr>
                <w:rFonts w:hint="eastAsia" w:ascii="宋体" w:hAnsi="宋体"/>
                <w:sz w:val="21"/>
                <w:szCs w:val="21"/>
              </w:rPr>
            </w:pPr>
            <w:r>
              <w:rPr>
                <w:rFonts w:hint="eastAsia" w:ascii="宋体" w:hAnsi="宋体"/>
                <w:sz w:val="21"/>
                <w:szCs w:val="21"/>
              </w:rPr>
              <w:t>学生的上课出勤率得到有效保证。单次考核出勤率达到90%，整体考核出勤率要达到80%（2分）。</w:t>
            </w:r>
          </w:p>
        </w:tc>
        <w:tc>
          <w:tcPr>
            <w:tcW w:w="1999"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查阅考勤记载，计算出勤率，作不定时抽查。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55" w:type="dxa"/>
            <w:vMerge w:val="continue"/>
            <w:tcMar>
              <w:top w:w="57" w:type="dxa"/>
              <w:left w:w="57" w:type="dxa"/>
              <w:bottom w:w="57" w:type="dxa"/>
              <w:right w:w="57" w:type="dxa"/>
            </w:tcMar>
          </w:tcPr>
          <w:p>
            <w:pPr>
              <w:suppressAutoHyphens/>
              <w:adjustRightInd w:val="0"/>
              <w:snapToGrid w:val="0"/>
              <w:jc w:val="center"/>
              <w:rPr>
                <w:rFonts w:hint="eastAsia" w:ascii="宋体" w:hAnsi="宋体"/>
                <w:sz w:val="21"/>
                <w:szCs w:val="21"/>
              </w:rPr>
            </w:pPr>
          </w:p>
        </w:tc>
        <w:tc>
          <w:tcPr>
            <w:tcW w:w="1232" w:type="dxa"/>
            <w:tcMar>
              <w:top w:w="57" w:type="dxa"/>
              <w:left w:w="57" w:type="dxa"/>
              <w:bottom w:w="57" w:type="dxa"/>
              <w:right w:w="57" w:type="dxa"/>
            </w:tcMar>
            <w:vAlign w:val="center"/>
          </w:tcPr>
          <w:p>
            <w:pPr>
              <w:suppressAutoHyphens/>
              <w:adjustRightInd w:val="0"/>
              <w:snapToGrid w:val="0"/>
              <w:jc w:val="center"/>
              <w:rPr>
                <w:rFonts w:hint="eastAsia" w:ascii="宋体" w:hAnsi="宋体"/>
                <w:sz w:val="21"/>
                <w:szCs w:val="21"/>
              </w:rPr>
            </w:pPr>
            <w:r>
              <w:rPr>
                <w:rFonts w:hint="eastAsia" w:ascii="宋体" w:hAnsi="宋体"/>
                <w:sz w:val="21"/>
                <w:szCs w:val="21"/>
              </w:rPr>
              <w:t>3.3课后辅导（4分）</w:t>
            </w:r>
          </w:p>
        </w:tc>
        <w:tc>
          <w:tcPr>
            <w:tcW w:w="5242"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教学点重视对学生的课后辅导工作，安排了授课教师为学生的课后解难答疑（2分）。</w:t>
            </w:r>
          </w:p>
          <w:p>
            <w:pPr>
              <w:suppressAutoHyphens/>
              <w:adjustRightInd w:val="0"/>
              <w:snapToGrid w:val="0"/>
              <w:rPr>
                <w:rFonts w:hint="eastAsia" w:ascii="宋体" w:hAnsi="宋体"/>
                <w:sz w:val="21"/>
                <w:szCs w:val="21"/>
              </w:rPr>
            </w:pPr>
            <w:r>
              <w:rPr>
                <w:rFonts w:hint="eastAsia" w:ascii="宋体" w:hAnsi="宋体"/>
                <w:sz w:val="21"/>
                <w:szCs w:val="21"/>
              </w:rPr>
              <w:t>协助授课教师与学员的沟通，帮助学生和授课老师之间保持了密切的联系（2分）。</w:t>
            </w:r>
          </w:p>
        </w:tc>
        <w:tc>
          <w:tcPr>
            <w:tcW w:w="1999"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学员座谈、授课教师访问或问卷调查。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55" w:type="dxa"/>
            <w:vMerge w:val="continue"/>
            <w:tcMar>
              <w:top w:w="57" w:type="dxa"/>
              <w:left w:w="57" w:type="dxa"/>
              <w:bottom w:w="57" w:type="dxa"/>
              <w:right w:w="57" w:type="dxa"/>
            </w:tcMar>
          </w:tcPr>
          <w:p>
            <w:pPr>
              <w:suppressAutoHyphens/>
              <w:adjustRightInd w:val="0"/>
              <w:snapToGrid w:val="0"/>
              <w:jc w:val="center"/>
              <w:rPr>
                <w:rFonts w:hint="eastAsia" w:ascii="宋体" w:hAnsi="宋体"/>
                <w:sz w:val="21"/>
                <w:szCs w:val="21"/>
              </w:rPr>
            </w:pPr>
          </w:p>
        </w:tc>
        <w:tc>
          <w:tcPr>
            <w:tcW w:w="1232" w:type="dxa"/>
            <w:tcMar>
              <w:top w:w="57" w:type="dxa"/>
              <w:left w:w="57" w:type="dxa"/>
              <w:bottom w:w="57" w:type="dxa"/>
              <w:right w:w="57" w:type="dxa"/>
            </w:tcMar>
            <w:vAlign w:val="center"/>
          </w:tcPr>
          <w:p>
            <w:pPr>
              <w:suppressAutoHyphens/>
              <w:adjustRightInd w:val="0"/>
              <w:snapToGrid w:val="0"/>
              <w:jc w:val="center"/>
              <w:rPr>
                <w:rFonts w:hint="eastAsia" w:ascii="宋体" w:hAnsi="宋体"/>
                <w:sz w:val="21"/>
                <w:szCs w:val="21"/>
              </w:rPr>
            </w:pPr>
            <w:r>
              <w:rPr>
                <w:rFonts w:hint="eastAsia" w:ascii="宋体" w:hAnsi="宋体"/>
                <w:sz w:val="21"/>
                <w:szCs w:val="21"/>
              </w:rPr>
              <w:t>3.4教材资料（4分）</w:t>
            </w:r>
          </w:p>
        </w:tc>
        <w:tc>
          <w:tcPr>
            <w:tcW w:w="5242"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学习必备的考试大纲、教材、辅导书等资料能够及时发放，保证了学生有足够的学习时间（2分）。</w:t>
            </w:r>
          </w:p>
          <w:p>
            <w:pPr>
              <w:suppressAutoHyphens/>
              <w:adjustRightInd w:val="0"/>
              <w:snapToGrid w:val="0"/>
              <w:rPr>
                <w:rFonts w:hint="eastAsia" w:ascii="宋体" w:hAnsi="宋体"/>
                <w:sz w:val="21"/>
                <w:szCs w:val="21"/>
              </w:rPr>
            </w:pPr>
            <w:r>
              <w:rPr>
                <w:rFonts w:hint="eastAsia" w:ascii="宋体" w:hAnsi="宋体"/>
                <w:sz w:val="21"/>
                <w:szCs w:val="21"/>
              </w:rPr>
              <w:t>要求并积极协助授课教师自编练习、辅导资料，帮助学生把握教材的重点、难点（2分）。</w:t>
            </w:r>
          </w:p>
        </w:tc>
        <w:tc>
          <w:tcPr>
            <w:tcW w:w="1999"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学生座谈或问卷调查、查阅相关的文字资料。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55" w:type="dxa"/>
            <w:vMerge w:val="continue"/>
            <w:tcMar>
              <w:top w:w="57" w:type="dxa"/>
              <w:left w:w="57" w:type="dxa"/>
              <w:bottom w:w="57" w:type="dxa"/>
              <w:right w:w="57" w:type="dxa"/>
            </w:tcMar>
          </w:tcPr>
          <w:p>
            <w:pPr>
              <w:suppressAutoHyphens/>
              <w:adjustRightInd w:val="0"/>
              <w:snapToGrid w:val="0"/>
              <w:jc w:val="center"/>
              <w:rPr>
                <w:rFonts w:hint="eastAsia" w:ascii="宋体" w:hAnsi="宋体"/>
                <w:sz w:val="21"/>
                <w:szCs w:val="21"/>
              </w:rPr>
            </w:pPr>
          </w:p>
        </w:tc>
        <w:tc>
          <w:tcPr>
            <w:tcW w:w="1232" w:type="dxa"/>
            <w:tcMar>
              <w:top w:w="57" w:type="dxa"/>
              <w:left w:w="57" w:type="dxa"/>
              <w:bottom w:w="57" w:type="dxa"/>
              <w:right w:w="57" w:type="dxa"/>
            </w:tcMar>
            <w:vAlign w:val="center"/>
          </w:tcPr>
          <w:p>
            <w:pPr>
              <w:suppressAutoHyphens/>
              <w:adjustRightInd w:val="0"/>
              <w:snapToGrid w:val="0"/>
              <w:jc w:val="center"/>
              <w:rPr>
                <w:rFonts w:hint="eastAsia" w:ascii="宋体" w:hAnsi="宋体"/>
                <w:sz w:val="21"/>
                <w:szCs w:val="21"/>
              </w:rPr>
            </w:pPr>
            <w:r>
              <w:rPr>
                <w:rFonts w:hint="eastAsia" w:ascii="宋体" w:hAnsi="宋体"/>
                <w:sz w:val="21"/>
                <w:szCs w:val="21"/>
              </w:rPr>
              <w:t>3.5班务管理（2分）</w:t>
            </w:r>
          </w:p>
        </w:tc>
        <w:tc>
          <w:tcPr>
            <w:tcW w:w="5242"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班主任对班集体和班委会发挥了积极的组织作用，管理中加强了对学生的思想政治工作，协调解决好了学习和生活中的各种问题，教学班无严重违法违纪事件的发生（2分）。</w:t>
            </w:r>
          </w:p>
        </w:tc>
        <w:tc>
          <w:tcPr>
            <w:tcW w:w="1999"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听取汇报，举行学生座谈或问卷调查。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55" w:type="dxa"/>
            <w:vMerge w:val="restart"/>
            <w:tcMar>
              <w:top w:w="57" w:type="dxa"/>
              <w:left w:w="57" w:type="dxa"/>
              <w:bottom w:w="57" w:type="dxa"/>
              <w:right w:w="57" w:type="dxa"/>
            </w:tcMar>
            <w:vAlign w:val="center"/>
          </w:tcPr>
          <w:p>
            <w:pPr>
              <w:suppressAutoHyphens/>
              <w:adjustRightInd w:val="0"/>
              <w:snapToGrid w:val="0"/>
              <w:jc w:val="center"/>
              <w:rPr>
                <w:rFonts w:hint="eastAsia" w:ascii="宋体" w:hAnsi="宋体"/>
                <w:sz w:val="21"/>
                <w:szCs w:val="21"/>
              </w:rPr>
            </w:pPr>
            <w:r>
              <w:rPr>
                <w:rFonts w:hint="eastAsia" w:ascii="宋体" w:hAnsi="宋体"/>
                <w:sz w:val="21"/>
                <w:szCs w:val="21"/>
              </w:rPr>
              <w:t>4质量与效益</w:t>
            </w:r>
          </w:p>
          <w:p>
            <w:pPr>
              <w:suppressAutoHyphens/>
              <w:adjustRightInd w:val="0"/>
              <w:snapToGrid w:val="0"/>
              <w:jc w:val="center"/>
              <w:rPr>
                <w:rFonts w:hint="eastAsia" w:ascii="宋体" w:hAnsi="宋体"/>
                <w:sz w:val="21"/>
                <w:szCs w:val="21"/>
              </w:rPr>
            </w:pPr>
            <w:r>
              <w:rPr>
                <w:rFonts w:hint="eastAsia" w:ascii="宋体" w:hAnsi="宋体"/>
                <w:sz w:val="21"/>
                <w:szCs w:val="21"/>
              </w:rPr>
              <w:t>（18分）</w:t>
            </w:r>
          </w:p>
        </w:tc>
        <w:tc>
          <w:tcPr>
            <w:tcW w:w="1232" w:type="dxa"/>
            <w:tcMar>
              <w:top w:w="57" w:type="dxa"/>
              <w:left w:w="57" w:type="dxa"/>
              <w:bottom w:w="57" w:type="dxa"/>
              <w:right w:w="57" w:type="dxa"/>
            </w:tcMar>
            <w:vAlign w:val="center"/>
          </w:tcPr>
          <w:p>
            <w:pPr>
              <w:suppressAutoHyphens/>
              <w:adjustRightInd w:val="0"/>
              <w:snapToGrid w:val="0"/>
              <w:jc w:val="center"/>
              <w:rPr>
                <w:rFonts w:hint="eastAsia" w:ascii="宋体" w:hAnsi="宋体"/>
                <w:sz w:val="21"/>
                <w:szCs w:val="21"/>
              </w:rPr>
            </w:pPr>
            <w:r>
              <w:rPr>
                <w:rFonts w:hint="eastAsia" w:ascii="宋体" w:hAnsi="宋体"/>
                <w:sz w:val="21"/>
                <w:szCs w:val="21"/>
              </w:rPr>
              <w:t>4.1考生满意度（4分）</w:t>
            </w:r>
          </w:p>
        </w:tc>
        <w:tc>
          <w:tcPr>
            <w:tcW w:w="5242"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参加该教学点学习的学生，对教学点各方面工作的满意度为：满意率达到80%以上（4分）、满意率达到70%以上（2分）、满意率达到60%以上（1分）、满意率在60%以下（0分）。</w:t>
            </w:r>
          </w:p>
        </w:tc>
        <w:tc>
          <w:tcPr>
            <w:tcW w:w="1999"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对学生作问卷调查。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55" w:type="dxa"/>
            <w:vMerge w:val="continue"/>
            <w:tcMar>
              <w:top w:w="57" w:type="dxa"/>
              <w:left w:w="57" w:type="dxa"/>
              <w:bottom w:w="57" w:type="dxa"/>
              <w:right w:w="57" w:type="dxa"/>
            </w:tcMar>
          </w:tcPr>
          <w:p>
            <w:pPr>
              <w:suppressAutoHyphens/>
              <w:adjustRightInd w:val="0"/>
              <w:snapToGrid w:val="0"/>
              <w:jc w:val="center"/>
              <w:rPr>
                <w:rFonts w:hint="eastAsia" w:ascii="宋体" w:hAnsi="宋体"/>
                <w:sz w:val="21"/>
                <w:szCs w:val="21"/>
              </w:rPr>
            </w:pPr>
          </w:p>
        </w:tc>
        <w:tc>
          <w:tcPr>
            <w:tcW w:w="1232" w:type="dxa"/>
            <w:tcMar>
              <w:top w:w="57" w:type="dxa"/>
              <w:left w:w="57" w:type="dxa"/>
              <w:bottom w:w="57" w:type="dxa"/>
              <w:right w:w="57" w:type="dxa"/>
            </w:tcMar>
            <w:vAlign w:val="center"/>
          </w:tcPr>
          <w:p>
            <w:pPr>
              <w:suppressAutoHyphens/>
              <w:adjustRightInd w:val="0"/>
              <w:snapToGrid w:val="0"/>
              <w:jc w:val="center"/>
              <w:rPr>
                <w:rFonts w:hint="eastAsia" w:ascii="宋体" w:hAnsi="宋体"/>
                <w:sz w:val="21"/>
                <w:szCs w:val="21"/>
              </w:rPr>
            </w:pPr>
            <w:r>
              <w:rPr>
                <w:rFonts w:hint="eastAsia" w:ascii="宋体" w:hAnsi="宋体"/>
                <w:sz w:val="21"/>
                <w:szCs w:val="21"/>
              </w:rPr>
              <w:t>4.2教师满意度（4分）</w:t>
            </w:r>
          </w:p>
        </w:tc>
        <w:tc>
          <w:tcPr>
            <w:tcW w:w="5242" w:type="dxa"/>
            <w:tcMar>
              <w:top w:w="57" w:type="dxa"/>
              <w:left w:w="57" w:type="dxa"/>
              <w:bottom w:w="57" w:type="dxa"/>
              <w:right w:w="57" w:type="dxa"/>
            </w:tcMar>
            <w:vAlign w:val="center"/>
          </w:tcPr>
          <w:p>
            <w:pPr>
              <w:suppressAutoHyphens/>
              <w:adjustRightInd w:val="0"/>
              <w:snapToGrid w:val="0"/>
              <w:rPr>
                <w:rFonts w:hint="eastAsia" w:ascii="宋体" w:hAnsi="宋体"/>
                <w:spacing w:val="-4"/>
                <w:sz w:val="21"/>
                <w:szCs w:val="21"/>
              </w:rPr>
            </w:pPr>
            <w:r>
              <w:rPr>
                <w:rFonts w:hint="eastAsia" w:ascii="宋体" w:hAnsi="宋体"/>
                <w:spacing w:val="-4"/>
                <w:sz w:val="21"/>
                <w:szCs w:val="21"/>
              </w:rPr>
              <w:t>在该教学点担任过教学工作的教师对教学点各方面工作的满意度为：满意率达到90%以上（4分）、满意率达到80%以上（2分）、满意率达到70%以上（1分）、满意率在70%以下（0分）。</w:t>
            </w:r>
          </w:p>
        </w:tc>
        <w:tc>
          <w:tcPr>
            <w:tcW w:w="1999"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访问教师或对任课教师作问卷调查。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55" w:type="dxa"/>
            <w:vMerge w:val="continue"/>
            <w:tcMar>
              <w:top w:w="57" w:type="dxa"/>
              <w:left w:w="57" w:type="dxa"/>
              <w:bottom w:w="57" w:type="dxa"/>
              <w:right w:w="57" w:type="dxa"/>
            </w:tcMar>
          </w:tcPr>
          <w:p>
            <w:pPr>
              <w:suppressAutoHyphens/>
              <w:adjustRightInd w:val="0"/>
              <w:snapToGrid w:val="0"/>
              <w:jc w:val="center"/>
              <w:rPr>
                <w:rFonts w:hint="eastAsia" w:ascii="宋体" w:hAnsi="宋体"/>
                <w:sz w:val="21"/>
                <w:szCs w:val="21"/>
              </w:rPr>
            </w:pPr>
          </w:p>
        </w:tc>
        <w:tc>
          <w:tcPr>
            <w:tcW w:w="1232" w:type="dxa"/>
            <w:tcMar>
              <w:top w:w="57" w:type="dxa"/>
              <w:left w:w="57" w:type="dxa"/>
              <w:bottom w:w="57" w:type="dxa"/>
              <w:right w:w="57" w:type="dxa"/>
            </w:tcMar>
            <w:vAlign w:val="center"/>
          </w:tcPr>
          <w:p>
            <w:pPr>
              <w:suppressAutoHyphens/>
              <w:adjustRightInd w:val="0"/>
              <w:snapToGrid w:val="0"/>
              <w:jc w:val="center"/>
              <w:rPr>
                <w:rFonts w:hint="eastAsia" w:ascii="宋体" w:hAnsi="宋体"/>
                <w:sz w:val="21"/>
                <w:szCs w:val="21"/>
              </w:rPr>
            </w:pPr>
            <w:r>
              <w:rPr>
                <w:rFonts w:hint="eastAsia" w:ascii="宋体" w:hAnsi="宋体"/>
                <w:sz w:val="21"/>
                <w:szCs w:val="21"/>
              </w:rPr>
              <w:t>4.3省考试院、市招考办满意度（3分）</w:t>
            </w:r>
          </w:p>
        </w:tc>
        <w:tc>
          <w:tcPr>
            <w:tcW w:w="5242"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省、市（州）自考处（科）对本教学点的各方面工作的满意度为：满意率达到95%以上（3分）、满意率达到85%以上（2分）、满意率达到75%以上（1分）、满意率在75%以下（0分）。</w:t>
            </w:r>
          </w:p>
        </w:tc>
        <w:tc>
          <w:tcPr>
            <w:tcW w:w="1999"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自考管理系统内部作满意度评定。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55" w:type="dxa"/>
            <w:vMerge w:val="continue"/>
            <w:tcMar>
              <w:top w:w="57" w:type="dxa"/>
              <w:left w:w="57" w:type="dxa"/>
              <w:bottom w:w="57" w:type="dxa"/>
              <w:right w:w="57" w:type="dxa"/>
            </w:tcMar>
          </w:tcPr>
          <w:p>
            <w:pPr>
              <w:suppressAutoHyphens/>
              <w:adjustRightInd w:val="0"/>
              <w:snapToGrid w:val="0"/>
              <w:jc w:val="center"/>
              <w:rPr>
                <w:rFonts w:hint="eastAsia" w:ascii="宋体" w:hAnsi="宋体"/>
                <w:sz w:val="21"/>
                <w:szCs w:val="21"/>
              </w:rPr>
            </w:pPr>
          </w:p>
        </w:tc>
        <w:tc>
          <w:tcPr>
            <w:tcW w:w="1232" w:type="dxa"/>
            <w:tcMar>
              <w:top w:w="57" w:type="dxa"/>
              <w:left w:w="57" w:type="dxa"/>
              <w:bottom w:w="57" w:type="dxa"/>
              <w:right w:w="57" w:type="dxa"/>
            </w:tcMar>
            <w:vAlign w:val="center"/>
          </w:tcPr>
          <w:p>
            <w:pPr>
              <w:suppressAutoHyphens/>
              <w:adjustRightInd w:val="0"/>
              <w:snapToGrid w:val="0"/>
              <w:jc w:val="center"/>
              <w:rPr>
                <w:rFonts w:hint="eastAsia" w:ascii="宋体" w:hAnsi="宋体"/>
                <w:sz w:val="21"/>
                <w:szCs w:val="21"/>
              </w:rPr>
            </w:pPr>
            <w:r>
              <w:rPr>
                <w:rFonts w:hint="eastAsia" w:ascii="宋体" w:hAnsi="宋体"/>
                <w:sz w:val="21"/>
                <w:szCs w:val="21"/>
              </w:rPr>
              <w:t>4.4考试合格率（2分）</w:t>
            </w:r>
          </w:p>
        </w:tc>
        <w:tc>
          <w:tcPr>
            <w:tcW w:w="5242"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整个教学点的教学质量高、学生学习效果好。具体体现为评估前的连续三次考试中，考生的整体平均合格率均达到30%以上（2分）、20%--29%（1分）、20%以下（0分）。</w:t>
            </w:r>
          </w:p>
        </w:tc>
        <w:tc>
          <w:tcPr>
            <w:tcW w:w="1999"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提取相关资料进行统计分析。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55" w:type="dxa"/>
            <w:vMerge w:val="continue"/>
            <w:tcMar>
              <w:top w:w="57" w:type="dxa"/>
              <w:left w:w="57" w:type="dxa"/>
              <w:bottom w:w="57" w:type="dxa"/>
              <w:right w:w="57" w:type="dxa"/>
            </w:tcMar>
          </w:tcPr>
          <w:p>
            <w:pPr>
              <w:suppressAutoHyphens/>
              <w:adjustRightInd w:val="0"/>
              <w:snapToGrid w:val="0"/>
              <w:jc w:val="center"/>
              <w:rPr>
                <w:rFonts w:hint="eastAsia" w:ascii="宋体" w:hAnsi="宋体"/>
                <w:sz w:val="21"/>
                <w:szCs w:val="21"/>
              </w:rPr>
            </w:pPr>
          </w:p>
        </w:tc>
        <w:tc>
          <w:tcPr>
            <w:tcW w:w="1232" w:type="dxa"/>
            <w:tcMar>
              <w:top w:w="57" w:type="dxa"/>
              <w:left w:w="57" w:type="dxa"/>
              <w:bottom w:w="57" w:type="dxa"/>
              <w:right w:w="57" w:type="dxa"/>
            </w:tcMar>
            <w:vAlign w:val="center"/>
          </w:tcPr>
          <w:p>
            <w:pPr>
              <w:suppressAutoHyphens/>
              <w:adjustRightInd w:val="0"/>
              <w:snapToGrid w:val="0"/>
              <w:jc w:val="center"/>
              <w:rPr>
                <w:rFonts w:hint="eastAsia" w:ascii="宋体" w:hAnsi="宋体"/>
                <w:sz w:val="21"/>
                <w:szCs w:val="21"/>
              </w:rPr>
            </w:pPr>
            <w:r>
              <w:rPr>
                <w:rFonts w:hint="eastAsia" w:ascii="宋体" w:hAnsi="宋体"/>
                <w:sz w:val="21"/>
                <w:szCs w:val="21"/>
              </w:rPr>
              <w:t>4.5考试违规违纪率（5分）</w:t>
            </w:r>
          </w:p>
        </w:tc>
        <w:tc>
          <w:tcPr>
            <w:tcW w:w="5242"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教学点对考生的遵规守纪教育措施落实、效果明显。具体表现在评估前的三次连续考试中，考生参加所有考试的违规违纪率不超过5%（5分）、5%--8%（2分）、8%以上（0分）。</w:t>
            </w:r>
          </w:p>
        </w:tc>
        <w:tc>
          <w:tcPr>
            <w:tcW w:w="1999" w:type="dxa"/>
            <w:tcMar>
              <w:top w:w="57" w:type="dxa"/>
              <w:left w:w="57" w:type="dxa"/>
              <w:bottom w:w="57" w:type="dxa"/>
              <w:right w:w="57" w:type="dxa"/>
            </w:tcMar>
            <w:vAlign w:val="center"/>
          </w:tcPr>
          <w:p>
            <w:pPr>
              <w:suppressAutoHyphens/>
              <w:adjustRightInd w:val="0"/>
              <w:snapToGrid w:val="0"/>
              <w:rPr>
                <w:rFonts w:hint="eastAsia" w:ascii="宋体" w:hAnsi="宋体"/>
                <w:sz w:val="21"/>
                <w:szCs w:val="21"/>
              </w:rPr>
            </w:pPr>
            <w:r>
              <w:rPr>
                <w:rFonts w:hint="eastAsia" w:ascii="宋体" w:hAnsi="宋体"/>
                <w:sz w:val="21"/>
                <w:szCs w:val="21"/>
              </w:rPr>
              <w:t>提取相关资料进行统计分析。</w:t>
            </w:r>
          </w:p>
        </w:tc>
      </w:tr>
    </w:tbl>
    <w:p>
      <w:pPr>
        <w:suppressAutoHyphens/>
        <w:ind w:firstLine="420" w:firstLineChars="200"/>
        <w:rPr>
          <w:rFonts w:hint="eastAsia" w:ascii="宋体" w:hAnsi="宋体"/>
          <w:sz w:val="21"/>
          <w:szCs w:val="21"/>
        </w:rPr>
      </w:pPr>
    </w:p>
    <w:p>
      <w:pPr>
        <w:suppressAutoHyphens/>
        <w:adjustRightInd w:val="0"/>
        <w:snapToGrid w:val="0"/>
        <w:ind w:firstLine="420" w:firstLineChars="200"/>
        <w:rPr>
          <w:rFonts w:hint="eastAsia" w:ascii="宋体" w:hAnsi="宋体"/>
          <w:sz w:val="21"/>
          <w:szCs w:val="21"/>
        </w:rPr>
      </w:pPr>
      <w:r>
        <w:rPr>
          <w:rFonts w:hint="eastAsia" w:ascii="宋体" w:hAnsi="宋体"/>
          <w:sz w:val="21"/>
          <w:szCs w:val="21"/>
        </w:rPr>
        <w:t>说明：一级指标4项，二级指标20项。根据综合评估分值，对校外教学点作出优良、合格、不合格三个等级的评定。综合评估分值90分以上的为优良；70分至89分的为合格；70分以下的为不合格。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方正大黑简体">
    <w:altName w:val="黑体"/>
    <w:panose1 w:val="00000000000000000000"/>
    <w:charset w:val="86"/>
    <w:family w:val="script"/>
    <w:pitch w:val="default"/>
    <w:sig w:usb0="00000000" w:usb1="00000000" w:usb2="00000010" w:usb3="00000000" w:csb0="00040000" w:csb1="00000000"/>
  </w:font>
  <w:font w:name="方正大标宋简体">
    <w:altName w:val="微软雅黑"/>
    <w:panose1 w:val="00000000000000000000"/>
    <w:charset w:val="86"/>
    <w:family w:val="script"/>
    <w:pitch w:val="default"/>
    <w:sig w:usb0="00000000" w:usb1="00000000" w:usb2="00000010" w:usb3="00000000" w:csb0="00040000" w:csb1="00000000"/>
  </w:font>
  <w:font w:name="方正楷体简体">
    <w:altName w:val="宋体"/>
    <w:panose1 w:val="00000000000000000000"/>
    <w:charset w:val="86"/>
    <w:family w:val="script"/>
    <w:pitch w:val="default"/>
    <w:sig w:usb0="00000000" w:usb1="00000000" w:usb2="00000010" w:usb3="00000000" w:csb0="00040000" w:csb1="00000000"/>
  </w:font>
  <w:font w:name="Dotum">
    <w:panose1 w:val="020B0600000101010101"/>
    <w:charset w:val="81"/>
    <w:family w:val="moder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1</w:t>
    </w:r>
    <w:r>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244</w:t>
    </w:r>
    <w:r>
      <w:rPr>
        <w:rFonts w:ascii="Times New Roman" w:hAnsi="Times New Roma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F1"/>
    <w:rsid w:val="00000BF1"/>
    <w:rsid w:val="00057E01"/>
    <w:rsid w:val="00D43B1E"/>
    <w:rsid w:val="3A910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2"/>
    <w:basedOn w:val="1"/>
    <w:next w:val="1"/>
    <w:link w:val="1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6"/>
    <w:uiPriority w:val="0"/>
    <w:pPr>
      <w:tabs>
        <w:tab w:val="center" w:pos="4153"/>
        <w:tab w:val="right" w:pos="8306"/>
      </w:tabs>
      <w:snapToGrid w:val="0"/>
      <w:jc w:val="left"/>
    </w:pPr>
    <w:rPr>
      <w:rFonts w:ascii="宋体" w:hAnsi="宋体" w:cstheme="minorBidi"/>
      <w:sz w:val="18"/>
      <w:szCs w:val="18"/>
    </w:rPr>
  </w:style>
  <w:style w:type="character" w:customStyle="1" w:styleId="6">
    <w:name w:val="页脚 Char"/>
    <w:link w:val="3"/>
    <w:qFormat/>
    <w:uiPriority w:val="0"/>
    <w:rPr>
      <w:rFonts w:ascii="宋体" w:hAnsi="宋体" w:eastAsia="宋体"/>
      <w:sz w:val="18"/>
      <w:szCs w:val="18"/>
    </w:rPr>
  </w:style>
  <w:style w:type="character" w:customStyle="1" w:styleId="7">
    <w:name w:val="页脚 Char1"/>
    <w:basedOn w:val="4"/>
    <w:semiHidden/>
    <w:uiPriority w:val="99"/>
    <w:rPr>
      <w:rFonts w:ascii="Times New Roman" w:hAnsi="Times New Roman" w:eastAsia="宋体" w:cs="Times New Roman"/>
      <w:sz w:val="18"/>
      <w:szCs w:val="18"/>
    </w:rPr>
  </w:style>
  <w:style w:type="paragraph" w:customStyle="1" w:styleId="8">
    <w:name w:val="样式5"/>
    <w:basedOn w:val="2"/>
    <w:uiPriority w:val="0"/>
    <w:pPr>
      <w:adjustRightInd w:val="0"/>
      <w:snapToGrid w:val="0"/>
      <w:spacing w:before="40" w:after="40" w:line="240" w:lineRule="auto"/>
      <w:jc w:val="center"/>
    </w:pPr>
    <w:rPr>
      <w:rFonts w:ascii="Arial" w:hAnsi="Arial" w:eastAsia="方正大黑简体" w:cs="Times New Roman"/>
      <w:b w:val="0"/>
      <w:bCs w:val="0"/>
      <w:szCs w:val="20"/>
    </w:rPr>
  </w:style>
  <w:style w:type="paragraph" w:customStyle="1" w:styleId="9">
    <w:name w:val="样式9"/>
    <w:basedOn w:val="1"/>
    <w:qFormat/>
    <w:uiPriority w:val="0"/>
    <w:pPr>
      <w:adjustRightInd w:val="0"/>
      <w:snapToGrid w:val="0"/>
      <w:spacing w:line="264" w:lineRule="auto"/>
      <w:jc w:val="center"/>
      <w:outlineLvl w:val="0"/>
    </w:pPr>
    <w:rPr>
      <w:rFonts w:hAnsi="宋体" w:eastAsia="方正大标宋简体"/>
      <w:color w:val="000000"/>
      <w:spacing w:val="-10"/>
      <w:kern w:val="36"/>
      <w:sz w:val="44"/>
    </w:rPr>
  </w:style>
  <w:style w:type="paragraph" w:customStyle="1" w:styleId="10">
    <w:name w:val="样式12"/>
    <w:basedOn w:val="1"/>
    <w:qFormat/>
    <w:uiPriority w:val="0"/>
    <w:pPr>
      <w:keepNext/>
      <w:keepLines/>
      <w:spacing w:before="435" w:beforeLines="100"/>
      <w:jc w:val="center"/>
      <w:outlineLvl w:val="1"/>
    </w:pPr>
    <w:rPr>
      <w:rFonts w:ascii="方正楷体简体" w:eastAsia="方正楷体简体"/>
      <w:b/>
      <w:bCs/>
      <w:sz w:val="30"/>
      <w:szCs w:val="30"/>
    </w:rPr>
  </w:style>
  <w:style w:type="paragraph" w:customStyle="1" w:styleId="11">
    <w:name w:val="样式13"/>
    <w:basedOn w:val="1"/>
    <w:qFormat/>
    <w:uiPriority w:val="0"/>
    <w:pPr>
      <w:spacing w:before="217" w:beforeLines="50" w:after="217" w:afterLines="50"/>
      <w:jc w:val="center"/>
    </w:pPr>
    <w:rPr>
      <w:rFonts w:ascii="黑体" w:hAnsi="黑体" w:eastAsia="黑体"/>
      <w:color w:val="000000"/>
      <w:sz w:val="28"/>
      <w:szCs w:val="28"/>
    </w:rPr>
  </w:style>
  <w:style w:type="paragraph" w:customStyle="1" w:styleId="12">
    <w:name w:val="样式16"/>
    <w:basedOn w:val="1"/>
    <w:qFormat/>
    <w:uiPriority w:val="0"/>
    <w:pPr>
      <w:suppressAutoHyphens/>
      <w:jc w:val="center"/>
    </w:pPr>
    <w:rPr>
      <w:rFonts w:ascii="黑体" w:hAnsi="黑体" w:eastAsia="黑体"/>
      <w:b/>
      <w:color w:val="000000"/>
      <w:sz w:val="32"/>
      <w:szCs w:val="32"/>
    </w:rPr>
  </w:style>
  <w:style w:type="paragraph" w:customStyle="1" w:styleId="13">
    <w:name w:val="样式18"/>
    <w:basedOn w:val="12"/>
    <w:qFormat/>
    <w:uiPriority w:val="0"/>
  </w:style>
  <w:style w:type="character" w:customStyle="1" w:styleId="14">
    <w:name w:val="标题 2 Char"/>
    <w:basedOn w:val="4"/>
    <w:link w:val="2"/>
    <w:semiHidden/>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843</Words>
  <Characters>4807</Characters>
  <Lines>40</Lines>
  <Paragraphs>11</Paragraphs>
  <TotalTime>1</TotalTime>
  <ScaleCrop>false</ScaleCrop>
  <LinksUpToDate>false</LinksUpToDate>
  <CharactersWithSpaces>5639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2018-04-12T08:26:00Z</dcterms:created>
  <dc:creator>龙祖利</dc:creator>
  <cp:lastModifiedBy>Fister</cp:lastModifiedBy>
  <dcterms:modified xsi:type="dcterms:W3CDTF">2018-05-14T01:53:08Z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