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hAnsi="宋体" w:eastAsia="仿宋_GB2312"/>
          <w:b/>
          <w:sz w:val="36"/>
          <w:szCs w:val="36"/>
        </w:rPr>
      </w:pPr>
      <w:r>
        <w:rPr>
          <w:rFonts w:hint="eastAsia" w:ascii="仿宋_GB2312" w:hAnsi="宋体" w:eastAsia="仿宋_GB2312"/>
          <w:b/>
          <w:sz w:val="36"/>
          <w:szCs w:val="36"/>
        </w:rPr>
        <w:t>大学英语等级考试成绩代替学位外语水平考试成绩</w:t>
      </w:r>
      <w:r>
        <w:rPr>
          <w:rFonts w:hint="eastAsia" w:ascii="仿宋_GB2312" w:hAnsi="宋体" w:eastAsia="仿宋_GB2312"/>
          <w:b/>
          <w:sz w:val="36"/>
          <w:szCs w:val="36"/>
          <w:lang w:eastAsia="zh-CN"/>
        </w:rPr>
        <w:t>学生情况</w:t>
      </w:r>
      <w:r>
        <w:rPr>
          <w:rFonts w:hint="eastAsia" w:ascii="仿宋_GB2312" w:hAnsi="宋体" w:eastAsia="仿宋_GB2312"/>
          <w:b/>
          <w:sz w:val="36"/>
          <w:szCs w:val="36"/>
        </w:rPr>
        <w:t>核实汇总表</w:t>
      </w:r>
    </w:p>
    <w:tbl>
      <w:tblPr>
        <w:tblpPr w:leftFromText="180" w:rightFromText="180" w:vertAnchor="text" w:horzAnchor="margin" w:tblpXSpec="center" w:tblpY="940"/>
        <w:tblW w:w="14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25"/>
        <w:gridCol w:w="1013"/>
        <w:gridCol w:w="1079"/>
        <w:gridCol w:w="1208"/>
        <w:gridCol w:w="1597"/>
        <w:gridCol w:w="1190"/>
        <w:gridCol w:w="1276"/>
        <w:gridCol w:w="992"/>
        <w:gridCol w:w="851"/>
        <w:gridCol w:w="1134"/>
        <w:gridCol w:w="1134"/>
        <w:gridCol w:w="992"/>
        <w:gridCol w:w="992"/>
      </w:tblGrid>
      <w:tr>
        <w:trPr>
          <w:trHeight w:val="927" w:hRule="atLeast"/>
        </w:trPr>
        <w:tc>
          <w:tcPr>
            <w:tcW w:w="825"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序号</w:t>
            </w:r>
          </w:p>
        </w:tc>
        <w:tc>
          <w:tcPr>
            <w:tcW w:w="1013"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姓 名</w:t>
            </w:r>
          </w:p>
        </w:tc>
        <w:tc>
          <w:tcPr>
            <w:tcW w:w="1079" w:type="dxa"/>
            <w:tcBorders>
              <w:right w:val="single" w:color="auto" w:sz="4" w:space="0"/>
            </w:tcBorders>
            <w:vAlign w:val="center"/>
          </w:tcPr>
          <w:p>
            <w:pPr>
              <w:jc w:val="center"/>
              <w:rPr>
                <w:rFonts w:ascii="仿宋_GB2312" w:hAnsi="宋体" w:eastAsia="仿宋_GB2312"/>
                <w:b/>
                <w:sz w:val="28"/>
                <w:szCs w:val="28"/>
              </w:rPr>
            </w:pPr>
            <w:r>
              <w:rPr>
                <w:rFonts w:hint="eastAsia" w:ascii="仿宋_GB2312" w:eastAsia="仿宋_GB2312"/>
                <w:b/>
                <w:sz w:val="28"/>
                <w:szCs w:val="28"/>
              </w:rPr>
              <w:t>学生 类型</w:t>
            </w:r>
          </w:p>
        </w:tc>
        <w:tc>
          <w:tcPr>
            <w:tcW w:w="1208" w:type="dxa"/>
            <w:tcBorders>
              <w:right w:val="single" w:color="auto" w:sz="4" w:space="0"/>
            </w:tcBorders>
            <w:vAlign w:val="center"/>
          </w:tcPr>
          <w:p>
            <w:pPr>
              <w:jc w:val="center"/>
              <w:rPr>
                <w:rFonts w:ascii="仿宋_GB2312" w:hAnsi="宋体" w:eastAsia="仿宋_GB2312"/>
                <w:b/>
                <w:sz w:val="28"/>
                <w:szCs w:val="28"/>
              </w:rPr>
            </w:pPr>
            <w:r>
              <w:rPr>
                <w:rFonts w:hint="eastAsia" w:ascii="仿宋_GB2312" w:eastAsia="仿宋_GB2312"/>
                <w:b/>
                <w:sz w:val="28"/>
                <w:szCs w:val="28"/>
              </w:rPr>
              <w:t>毕业生编  号</w:t>
            </w:r>
          </w:p>
        </w:tc>
        <w:tc>
          <w:tcPr>
            <w:tcW w:w="1597" w:type="dxa"/>
            <w:tcBorders>
              <w:left w:val="single" w:color="auto" w:sz="4" w:space="0"/>
            </w:tcBorders>
            <w:vAlign w:val="center"/>
          </w:tcPr>
          <w:p>
            <w:pPr>
              <w:jc w:val="cente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入  学</w:t>
            </w:r>
          </w:p>
          <w:p>
            <w:pPr>
              <w:jc w:val="center"/>
              <w:rPr>
                <w:rFonts w:ascii="仿宋_GB2312" w:hAnsi="宋体" w:eastAsia="仿宋_GB2312"/>
                <w:b/>
                <w:sz w:val="28"/>
                <w:szCs w:val="28"/>
              </w:rPr>
            </w:pPr>
            <w:r>
              <w:rPr>
                <w:rFonts w:hint="eastAsia" w:ascii="仿宋_GB2312" w:hAnsi="宋体" w:eastAsia="仿宋_GB2312"/>
                <w:b/>
                <w:sz w:val="28"/>
                <w:szCs w:val="28"/>
              </w:rPr>
              <w:t>时</w:t>
            </w:r>
            <w:r>
              <w:rPr>
                <w:rFonts w:hint="eastAsia" w:ascii="仿宋_GB2312" w:hAnsi="宋体" w:eastAsia="仿宋_GB2312"/>
                <w:b/>
                <w:sz w:val="28"/>
                <w:szCs w:val="28"/>
                <w:lang w:val="en-US" w:eastAsia="zh-CN"/>
              </w:rPr>
              <w:t xml:space="preserve">  </w:t>
            </w:r>
            <w:r>
              <w:rPr>
                <w:rFonts w:hint="eastAsia" w:ascii="仿宋_GB2312" w:hAnsi="宋体" w:eastAsia="仿宋_GB2312"/>
                <w:b/>
                <w:sz w:val="28"/>
                <w:szCs w:val="28"/>
              </w:rPr>
              <w:t>间</w:t>
            </w:r>
          </w:p>
        </w:tc>
        <w:tc>
          <w:tcPr>
            <w:tcW w:w="1190"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毕  业</w:t>
            </w:r>
          </w:p>
          <w:p>
            <w:pPr>
              <w:jc w:val="center"/>
              <w:rPr>
                <w:rFonts w:ascii="仿宋_GB2312" w:hAnsi="宋体" w:eastAsia="仿宋_GB2312"/>
                <w:b/>
                <w:sz w:val="28"/>
                <w:szCs w:val="28"/>
              </w:rPr>
            </w:pPr>
            <w:r>
              <w:rPr>
                <w:rFonts w:hint="eastAsia" w:ascii="仿宋_GB2312" w:hAnsi="宋体" w:eastAsia="仿宋_GB2312"/>
                <w:b/>
                <w:sz w:val="28"/>
                <w:szCs w:val="28"/>
              </w:rPr>
              <w:t>时  间</w:t>
            </w:r>
          </w:p>
        </w:tc>
        <w:tc>
          <w:tcPr>
            <w:tcW w:w="1276"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考  试   时  间</w:t>
            </w:r>
          </w:p>
        </w:tc>
        <w:tc>
          <w:tcPr>
            <w:tcW w:w="992"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考试</w:t>
            </w:r>
          </w:p>
          <w:p>
            <w:pPr>
              <w:jc w:val="center"/>
              <w:rPr>
                <w:rFonts w:ascii="仿宋_GB2312" w:hAnsi="宋体" w:eastAsia="仿宋_GB2312"/>
                <w:b/>
                <w:sz w:val="28"/>
                <w:szCs w:val="28"/>
              </w:rPr>
            </w:pPr>
            <w:r>
              <w:rPr>
                <w:rFonts w:hint="eastAsia" w:ascii="仿宋_GB2312" w:hAnsi="宋体" w:eastAsia="仿宋_GB2312"/>
                <w:b/>
                <w:sz w:val="28"/>
                <w:szCs w:val="28"/>
              </w:rPr>
              <w:t>类别</w:t>
            </w:r>
          </w:p>
        </w:tc>
        <w:tc>
          <w:tcPr>
            <w:tcW w:w="851"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考试成绩</w:t>
            </w:r>
          </w:p>
        </w:tc>
        <w:tc>
          <w:tcPr>
            <w:tcW w:w="1134"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学校授位标准</w:t>
            </w:r>
          </w:p>
        </w:tc>
        <w:tc>
          <w:tcPr>
            <w:tcW w:w="1134"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生源地</w:t>
            </w:r>
          </w:p>
        </w:tc>
        <w:tc>
          <w:tcPr>
            <w:tcW w:w="992" w:type="dxa"/>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核实 结论</w:t>
            </w:r>
          </w:p>
        </w:tc>
        <w:tc>
          <w:tcPr>
            <w:tcW w:w="992" w:type="dxa"/>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备注</w:t>
            </w:r>
          </w:p>
        </w:tc>
      </w:tr>
      <w:tr>
        <w:trPr>
          <w:trHeight w:val="728" w:hRule="atLeast"/>
        </w:trPr>
        <w:tc>
          <w:tcPr>
            <w:tcW w:w="825" w:type="dxa"/>
            <w:vAlign w:val="center"/>
          </w:tcPr>
          <w:p>
            <w:pPr>
              <w:jc w:val="center"/>
              <w:rPr>
                <w:rFonts w:ascii="仿宋_GB2312" w:hAnsi="宋体" w:eastAsia="仿宋_GB2312"/>
                <w:sz w:val="28"/>
                <w:szCs w:val="28"/>
              </w:rPr>
            </w:pPr>
          </w:p>
        </w:tc>
        <w:tc>
          <w:tcPr>
            <w:tcW w:w="1013" w:type="dxa"/>
            <w:vAlign w:val="center"/>
          </w:tcPr>
          <w:p>
            <w:pPr>
              <w:jc w:val="center"/>
              <w:rPr>
                <w:rFonts w:ascii="仿宋_GB2312" w:hAnsi="宋体" w:eastAsia="仿宋_GB2312"/>
                <w:sz w:val="28"/>
                <w:szCs w:val="28"/>
              </w:rPr>
            </w:pPr>
          </w:p>
        </w:tc>
        <w:tc>
          <w:tcPr>
            <w:tcW w:w="1079" w:type="dxa"/>
            <w:tcBorders>
              <w:right w:val="single" w:color="auto" w:sz="4" w:space="0"/>
            </w:tcBorders>
            <w:vAlign w:val="center"/>
          </w:tcPr>
          <w:p>
            <w:pPr>
              <w:jc w:val="center"/>
              <w:rPr>
                <w:rFonts w:ascii="仿宋_GB2312" w:hAnsi="宋体" w:eastAsia="仿宋_GB2312"/>
                <w:sz w:val="28"/>
                <w:szCs w:val="28"/>
              </w:rPr>
            </w:pPr>
          </w:p>
        </w:tc>
        <w:tc>
          <w:tcPr>
            <w:tcW w:w="1208" w:type="dxa"/>
            <w:tcBorders>
              <w:right w:val="single" w:color="auto" w:sz="4" w:space="0"/>
            </w:tcBorders>
            <w:vAlign w:val="center"/>
          </w:tcPr>
          <w:p>
            <w:pPr>
              <w:jc w:val="center"/>
              <w:rPr>
                <w:rFonts w:ascii="仿宋_GB2312" w:hAnsi="宋体" w:eastAsia="仿宋_GB2312"/>
                <w:sz w:val="28"/>
                <w:szCs w:val="28"/>
              </w:rPr>
            </w:pPr>
          </w:p>
        </w:tc>
        <w:tc>
          <w:tcPr>
            <w:tcW w:w="1597" w:type="dxa"/>
            <w:tcBorders>
              <w:left w:val="single" w:color="auto" w:sz="4" w:space="0"/>
            </w:tcBorders>
            <w:vAlign w:val="center"/>
          </w:tcPr>
          <w:p>
            <w:pPr>
              <w:jc w:val="center"/>
              <w:rPr>
                <w:rFonts w:ascii="仿宋_GB2312" w:hAnsi="宋体" w:eastAsia="仿宋_GB2312"/>
                <w:sz w:val="28"/>
                <w:szCs w:val="28"/>
              </w:rPr>
            </w:pPr>
          </w:p>
        </w:tc>
        <w:tc>
          <w:tcPr>
            <w:tcW w:w="1190" w:type="dxa"/>
            <w:vAlign w:val="center"/>
          </w:tcPr>
          <w:p>
            <w:pPr>
              <w:jc w:val="center"/>
              <w:rPr>
                <w:rFonts w:ascii="仿宋_GB2312" w:hAnsi="宋体" w:eastAsia="仿宋_GB2312"/>
                <w:sz w:val="28"/>
                <w:szCs w:val="28"/>
              </w:rPr>
            </w:pPr>
          </w:p>
        </w:tc>
        <w:tc>
          <w:tcPr>
            <w:tcW w:w="1276"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sz w:val="28"/>
                <w:szCs w:val="28"/>
              </w:rPr>
            </w:pPr>
          </w:p>
        </w:tc>
        <w:tc>
          <w:tcPr>
            <w:tcW w:w="851" w:type="dxa"/>
            <w:vAlign w:val="center"/>
          </w:tcPr>
          <w:p>
            <w:pPr>
              <w:jc w:val="center"/>
              <w:rPr>
                <w:rFonts w:ascii="仿宋_GB2312" w:hAnsi="宋体" w:eastAsia="仿宋_GB2312"/>
                <w:sz w:val="28"/>
                <w:szCs w:val="28"/>
              </w:rPr>
            </w:pPr>
          </w:p>
        </w:tc>
        <w:tc>
          <w:tcPr>
            <w:tcW w:w="1134"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380</w:t>
            </w:r>
          </w:p>
        </w:tc>
        <w:tc>
          <w:tcPr>
            <w:tcW w:w="1134"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color w:val="FF0000"/>
                <w:sz w:val="28"/>
                <w:szCs w:val="28"/>
              </w:rPr>
            </w:pPr>
          </w:p>
        </w:tc>
        <w:tc>
          <w:tcPr>
            <w:tcW w:w="992" w:type="dxa"/>
            <w:vAlign w:val="center"/>
          </w:tcPr>
          <w:p>
            <w:pPr>
              <w:jc w:val="center"/>
              <w:rPr>
                <w:rFonts w:ascii="仿宋_GB2312" w:hAnsi="宋体" w:eastAsia="仿宋_GB2312"/>
                <w:sz w:val="28"/>
                <w:szCs w:val="28"/>
              </w:rPr>
            </w:pPr>
          </w:p>
        </w:tc>
      </w:tr>
      <w:tr>
        <w:trPr>
          <w:trHeight w:val="728" w:hRule="atLeast"/>
        </w:trPr>
        <w:tc>
          <w:tcPr>
            <w:tcW w:w="825" w:type="dxa"/>
            <w:vAlign w:val="center"/>
          </w:tcPr>
          <w:p>
            <w:pPr>
              <w:jc w:val="center"/>
              <w:rPr>
                <w:rFonts w:ascii="仿宋_GB2312" w:hAnsi="宋体" w:eastAsia="仿宋_GB2312"/>
                <w:sz w:val="28"/>
                <w:szCs w:val="28"/>
              </w:rPr>
            </w:pPr>
          </w:p>
        </w:tc>
        <w:tc>
          <w:tcPr>
            <w:tcW w:w="1013" w:type="dxa"/>
            <w:vAlign w:val="center"/>
          </w:tcPr>
          <w:p>
            <w:pPr>
              <w:jc w:val="center"/>
              <w:rPr>
                <w:rFonts w:ascii="仿宋_GB2312" w:hAnsi="宋体" w:eastAsia="仿宋_GB2312"/>
                <w:sz w:val="28"/>
                <w:szCs w:val="28"/>
              </w:rPr>
            </w:pPr>
          </w:p>
        </w:tc>
        <w:tc>
          <w:tcPr>
            <w:tcW w:w="1079" w:type="dxa"/>
            <w:tcBorders>
              <w:right w:val="single" w:color="auto" w:sz="4" w:space="0"/>
            </w:tcBorders>
            <w:vAlign w:val="center"/>
          </w:tcPr>
          <w:p>
            <w:pPr>
              <w:jc w:val="center"/>
              <w:rPr>
                <w:rFonts w:ascii="仿宋_GB2312" w:hAnsi="宋体" w:eastAsia="仿宋_GB2312"/>
                <w:sz w:val="28"/>
                <w:szCs w:val="28"/>
              </w:rPr>
            </w:pPr>
          </w:p>
        </w:tc>
        <w:tc>
          <w:tcPr>
            <w:tcW w:w="1208" w:type="dxa"/>
            <w:tcBorders>
              <w:right w:val="single" w:color="auto" w:sz="4" w:space="0"/>
            </w:tcBorders>
            <w:vAlign w:val="center"/>
          </w:tcPr>
          <w:p>
            <w:pPr>
              <w:jc w:val="center"/>
              <w:rPr>
                <w:rFonts w:ascii="仿宋_GB2312" w:hAnsi="宋体" w:eastAsia="仿宋_GB2312"/>
                <w:sz w:val="28"/>
                <w:szCs w:val="28"/>
              </w:rPr>
            </w:pPr>
          </w:p>
        </w:tc>
        <w:tc>
          <w:tcPr>
            <w:tcW w:w="1597" w:type="dxa"/>
            <w:tcBorders>
              <w:left w:val="single" w:color="auto" w:sz="4" w:space="0"/>
            </w:tcBorders>
            <w:vAlign w:val="center"/>
          </w:tcPr>
          <w:p>
            <w:pPr>
              <w:jc w:val="center"/>
              <w:rPr>
                <w:rFonts w:ascii="仿宋_GB2312" w:hAnsi="宋体" w:eastAsia="仿宋_GB2312"/>
                <w:sz w:val="28"/>
                <w:szCs w:val="28"/>
              </w:rPr>
            </w:pPr>
          </w:p>
        </w:tc>
        <w:tc>
          <w:tcPr>
            <w:tcW w:w="1190" w:type="dxa"/>
            <w:vAlign w:val="center"/>
          </w:tcPr>
          <w:p>
            <w:pPr>
              <w:jc w:val="center"/>
              <w:rPr>
                <w:rFonts w:ascii="仿宋_GB2312" w:hAnsi="宋体" w:eastAsia="仿宋_GB2312"/>
                <w:sz w:val="28"/>
                <w:szCs w:val="28"/>
              </w:rPr>
            </w:pPr>
          </w:p>
        </w:tc>
        <w:tc>
          <w:tcPr>
            <w:tcW w:w="1276"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sz w:val="28"/>
                <w:szCs w:val="28"/>
              </w:rPr>
            </w:pPr>
          </w:p>
        </w:tc>
        <w:tc>
          <w:tcPr>
            <w:tcW w:w="851" w:type="dxa"/>
            <w:vAlign w:val="center"/>
          </w:tcPr>
          <w:p>
            <w:pPr>
              <w:jc w:val="center"/>
              <w:rPr>
                <w:rFonts w:ascii="仿宋_GB2312" w:hAnsi="宋体" w:eastAsia="仿宋_GB2312"/>
                <w:sz w:val="28"/>
                <w:szCs w:val="28"/>
              </w:rPr>
            </w:pPr>
          </w:p>
        </w:tc>
        <w:tc>
          <w:tcPr>
            <w:tcW w:w="1134"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380</w:t>
            </w:r>
          </w:p>
        </w:tc>
        <w:tc>
          <w:tcPr>
            <w:tcW w:w="1134"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color w:val="FF0000"/>
                <w:sz w:val="28"/>
                <w:szCs w:val="28"/>
              </w:rPr>
            </w:pPr>
          </w:p>
        </w:tc>
        <w:tc>
          <w:tcPr>
            <w:tcW w:w="992" w:type="dxa"/>
            <w:vAlign w:val="center"/>
          </w:tcPr>
          <w:p>
            <w:pPr>
              <w:jc w:val="center"/>
              <w:rPr>
                <w:rFonts w:ascii="仿宋_GB2312" w:hAnsi="宋体" w:eastAsia="仿宋_GB2312"/>
                <w:sz w:val="28"/>
                <w:szCs w:val="28"/>
              </w:rPr>
            </w:pPr>
          </w:p>
        </w:tc>
      </w:tr>
      <w:tr>
        <w:trPr>
          <w:trHeight w:val="728" w:hRule="atLeast"/>
        </w:trPr>
        <w:tc>
          <w:tcPr>
            <w:tcW w:w="825" w:type="dxa"/>
            <w:vAlign w:val="center"/>
          </w:tcPr>
          <w:p>
            <w:pPr>
              <w:jc w:val="center"/>
              <w:rPr>
                <w:rFonts w:ascii="仿宋_GB2312" w:hAnsi="宋体" w:eastAsia="仿宋_GB2312"/>
                <w:sz w:val="28"/>
                <w:szCs w:val="28"/>
              </w:rPr>
            </w:pPr>
          </w:p>
        </w:tc>
        <w:tc>
          <w:tcPr>
            <w:tcW w:w="1013" w:type="dxa"/>
            <w:vAlign w:val="center"/>
          </w:tcPr>
          <w:p>
            <w:pPr>
              <w:jc w:val="center"/>
              <w:rPr>
                <w:rFonts w:ascii="仿宋_GB2312" w:hAnsi="宋体" w:eastAsia="仿宋_GB2312"/>
                <w:sz w:val="28"/>
                <w:szCs w:val="28"/>
              </w:rPr>
            </w:pPr>
          </w:p>
        </w:tc>
        <w:tc>
          <w:tcPr>
            <w:tcW w:w="1079" w:type="dxa"/>
            <w:tcBorders>
              <w:right w:val="single" w:color="auto" w:sz="4" w:space="0"/>
            </w:tcBorders>
            <w:vAlign w:val="center"/>
          </w:tcPr>
          <w:p>
            <w:pPr>
              <w:jc w:val="center"/>
              <w:rPr>
                <w:rFonts w:ascii="仿宋_GB2312" w:hAnsi="宋体" w:eastAsia="仿宋_GB2312"/>
                <w:sz w:val="28"/>
                <w:szCs w:val="28"/>
              </w:rPr>
            </w:pPr>
          </w:p>
        </w:tc>
        <w:tc>
          <w:tcPr>
            <w:tcW w:w="1208" w:type="dxa"/>
            <w:tcBorders>
              <w:right w:val="single" w:color="auto" w:sz="4" w:space="0"/>
            </w:tcBorders>
            <w:vAlign w:val="center"/>
          </w:tcPr>
          <w:p>
            <w:pPr>
              <w:jc w:val="center"/>
              <w:rPr>
                <w:rFonts w:ascii="仿宋_GB2312" w:hAnsi="宋体" w:eastAsia="仿宋_GB2312"/>
                <w:sz w:val="28"/>
                <w:szCs w:val="28"/>
              </w:rPr>
            </w:pPr>
          </w:p>
        </w:tc>
        <w:tc>
          <w:tcPr>
            <w:tcW w:w="1597" w:type="dxa"/>
            <w:tcBorders>
              <w:left w:val="single" w:color="auto" w:sz="4" w:space="0"/>
            </w:tcBorders>
            <w:vAlign w:val="center"/>
          </w:tcPr>
          <w:p>
            <w:pPr>
              <w:jc w:val="center"/>
              <w:rPr>
                <w:rFonts w:ascii="仿宋_GB2312" w:hAnsi="宋体" w:eastAsia="仿宋_GB2312"/>
                <w:sz w:val="28"/>
                <w:szCs w:val="28"/>
              </w:rPr>
            </w:pPr>
          </w:p>
        </w:tc>
        <w:tc>
          <w:tcPr>
            <w:tcW w:w="1190" w:type="dxa"/>
            <w:vAlign w:val="center"/>
          </w:tcPr>
          <w:p>
            <w:pPr>
              <w:jc w:val="center"/>
              <w:rPr>
                <w:rFonts w:ascii="仿宋_GB2312" w:hAnsi="宋体" w:eastAsia="仿宋_GB2312"/>
                <w:sz w:val="28"/>
                <w:szCs w:val="28"/>
              </w:rPr>
            </w:pPr>
          </w:p>
        </w:tc>
        <w:tc>
          <w:tcPr>
            <w:tcW w:w="1276"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sz w:val="28"/>
                <w:szCs w:val="28"/>
              </w:rPr>
            </w:pPr>
          </w:p>
        </w:tc>
        <w:tc>
          <w:tcPr>
            <w:tcW w:w="851" w:type="dxa"/>
            <w:vAlign w:val="center"/>
          </w:tcPr>
          <w:p>
            <w:pPr>
              <w:jc w:val="center"/>
              <w:rPr>
                <w:rFonts w:ascii="仿宋_GB2312" w:hAnsi="宋体" w:eastAsia="仿宋_GB2312"/>
                <w:sz w:val="28"/>
                <w:szCs w:val="28"/>
              </w:rPr>
            </w:pPr>
          </w:p>
        </w:tc>
        <w:tc>
          <w:tcPr>
            <w:tcW w:w="1134"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380</w:t>
            </w:r>
          </w:p>
        </w:tc>
        <w:tc>
          <w:tcPr>
            <w:tcW w:w="1134"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color w:val="FF0000"/>
                <w:sz w:val="28"/>
                <w:szCs w:val="28"/>
              </w:rPr>
            </w:pPr>
          </w:p>
        </w:tc>
        <w:tc>
          <w:tcPr>
            <w:tcW w:w="992" w:type="dxa"/>
            <w:vAlign w:val="center"/>
          </w:tcPr>
          <w:p>
            <w:pPr>
              <w:jc w:val="center"/>
              <w:rPr>
                <w:rFonts w:ascii="仿宋_GB2312" w:hAnsi="宋体" w:eastAsia="仿宋_GB2312"/>
                <w:sz w:val="28"/>
                <w:szCs w:val="28"/>
              </w:rPr>
            </w:pPr>
          </w:p>
        </w:tc>
      </w:tr>
      <w:tr>
        <w:trPr>
          <w:trHeight w:val="728" w:hRule="atLeast"/>
        </w:trPr>
        <w:tc>
          <w:tcPr>
            <w:tcW w:w="825" w:type="dxa"/>
            <w:vAlign w:val="center"/>
          </w:tcPr>
          <w:p>
            <w:pPr>
              <w:jc w:val="center"/>
              <w:rPr>
                <w:rFonts w:ascii="仿宋_GB2312" w:hAnsi="宋体" w:eastAsia="仿宋_GB2312"/>
                <w:sz w:val="28"/>
                <w:szCs w:val="28"/>
              </w:rPr>
            </w:pPr>
          </w:p>
        </w:tc>
        <w:tc>
          <w:tcPr>
            <w:tcW w:w="1013" w:type="dxa"/>
            <w:vAlign w:val="center"/>
          </w:tcPr>
          <w:p>
            <w:pPr>
              <w:jc w:val="center"/>
              <w:rPr>
                <w:rFonts w:ascii="仿宋_GB2312" w:hAnsi="宋体" w:eastAsia="仿宋_GB2312"/>
                <w:sz w:val="28"/>
                <w:szCs w:val="28"/>
              </w:rPr>
            </w:pPr>
          </w:p>
        </w:tc>
        <w:tc>
          <w:tcPr>
            <w:tcW w:w="1079" w:type="dxa"/>
            <w:tcBorders>
              <w:right w:val="single" w:color="auto" w:sz="4" w:space="0"/>
            </w:tcBorders>
            <w:vAlign w:val="center"/>
          </w:tcPr>
          <w:p>
            <w:pPr>
              <w:jc w:val="center"/>
              <w:rPr>
                <w:rFonts w:ascii="仿宋_GB2312" w:hAnsi="宋体" w:eastAsia="仿宋_GB2312"/>
                <w:sz w:val="28"/>
                <w:szCs w:val="28"/>
              </w:rPr>
            </w:pPr>
          </w:p>
        </w:tc>
        <w:tc>
          <w:tcPr>
            <w:tcW w:w="1208" w:type="dxa"/>
            <w:tcBorders>
              <w:right w:val="single" w:color="auto" w:sz="4" w:space="0"/>
            </w:tcBorders>
            <w:vAlign w:val="center"/>
          </w:tcPr>
          <w:p>
            <w:pPr>
              <w:jc w:val="center"/>
              <w:rPr>
                <w:rFonts w:ascii="仿宋_GB2312" w:hAnsi="宋体" w:eastAsia="仿宋_GB2312"/>
                <w:sz w:val="28"/>
                <w:szCs w:val="28"/>
              </w:rPr>
            </w:pPr>
          </w:p>
        </w:tc>
        <w:tc>
          <w:tcPr>
            <w:tcW w:w="1597" w:type="dxa"/>
            <w:tcBorders>
              <w:left w:val="single" w:color="auto" w:sz="4" w:space="0"/>
            </w:tcBorders>
            <w:vAlign w:val="center"/>
          </w:tcPr>
          <w:p>
            <w:pPr>
              <w:jc w:val="center"/>
              <w:rPr>
                <w:rFonts w:ascii="仿宋_GB2312" w:hAnsi="宋体" w:eastAsia="仿宋_GB2312"/>
                <w:sz w:val="28"/>
                <w:szCs w:val="28"/>
              </w:rPr>
            </w:pPr>
          </w:p>
        </w:tc>
        <w:tc>
          <w:tcPr>
            <w:tcW w:w="1190" w:type="dxa"/>
            <w:vAlign w:val="center"/>
          </w:tcPr>
          <w:p>
            <w:pPr>
              <w:jc w:val="center"/>
              <w:rPr>
                <w:rFonts w:ascii="仿宋_GB2312" w:hAnsi="宋体" w:eastAsia="仿宋_GB2312"/>
                <w:sz w:val="28"/>
                <w:szCs w:val="28"/>
              </w:rPr>
            </w:pPr>
          </w:p>
        </w:tc>
        <w:tc>
          <w:tcPr>
            <w:tcW w:w="1276"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sz w:val="28"/>
                <w:szCs w:val="28"/>
              </w:rPr>
            </w:pPr>
          </w:p>
        </w:tc>
        <w:tc>
          <w:tcPr>
            <w:tcW w:w="851" w:type="dxa"/>
            <w:vAlign w:val="center"/>
          </w:tcPr>
          <w:p>
            <w:pPr>
              <w:jc w:val="center"/>
              <w:rPr>
                <w:rFonts w:ascii="仿宋_GB2312" w:hAnsi="宋体" w:eastAsia="仿宋_GB2312"/>
                <w:sz w:val="28"/>
                <w:szCs w:val="28"/>
              </w:rPr>
            </w:pPr>
          </w:p>
        </w:tc>
        <w:tc>
          <w:tcPr>
            <w:tcW w:w="1134"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380</w:t>
            </w:r>
          </w:p>
        </w:tc>
        <w:tc>
          <w:tcPr>
            <w:tcW w:w="1134"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color w:val="FF0000"/>
                <w:sz w:val="28"/>
                <w:szCs w:val="28"/>
              </w:rPr>
            </w:pPr>
          </w:p>
        </w:tc>
        <w:tc>
          <w:tcPr>
            <w:tcW w:w="992" w:type="dxa"/>
            <w:vAlign w:val="center"/>
          </w:tcPr>
          <w:p>
            <w:pPr>
              <w:jc w:val="center"/>
              <w:rPr>
                <w:rFonts w:ascii="仿宋_GB2312" w:hAnsi="宋体" w:eastAsia="仿宋_GB2312"/>
                <w:sz w:val="28"/>
                <w:szCs w:val="28"/>
              </w:rPr>
            </w:pPr>
          </w:p>
        </w:tc>
      </w:tr>
    </w:tbl>
    <w:p>
      <w:pPr>
        <w:jc w:val="left"/>
        <w:rPr>
          <w:rFonts w:ascii="仿宋_GB2312" w:hAnsi="宋体" w:eastAsia="仿宋_GB2312"/>
          <w:sz w:val="32"/>
          <w:szCs w:val="32"/>
        </w:rPr>
      </w:pPr>
      <w:r>
        <w:rPr>
          <w:rFonts w:hint="eastAsia" w:ascii="仿宋_GB2312" w:hAnsi="宋体" w:eastAsia="仿宋_GB2312"/>
          <w:sz w:val="32"/>
          <w:szCs w:val="32"/>
          <w:lang w:eastAsia="zh-CN"/>
        </w:rPr>
        <w:t>学习中心名称</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学习中心</w:t>
      </w:r>
      <w:r>
        <w:rPr>
          <w:rFonts w:hint="eastAsia" w:ascii="仿宋_GB2312" w:hAnsi="宋体" w:eastAsia="仿宋_GB2312"/>
          <w:sz w:val="32"/>
          <w:szCs w:val="32"/>
        </w:rPr>
        <w:t>（公章）：</w:t>
      </w:r>
      <w:bookmarkStart w:id="0" w:name="_GoBack"/>
      <w:bookmarkEnd w:id="0"/>
    </w:p>
    <w:p>
      <w:pPr>
        <w:ind w:firstLine="140" w:firstLineChars="50"/>
        <w:rPr>
          <w:rFonts w:ascii="仿宋_GB2312" w:hAnsi="宋体" w:eastAsia="仿宋_GB2312"/>
          <w:sz w:val="28"/>
          <w:szCs w:val="28"/>
        </w:rPr>
      </w:pPr>
      <w:r>
        <w:rPr>
          <w:rFonts w:hint="eastAsia" w:ascii="仿宋_GB2312" w:hAnsi="宋体" w:eastAsia="仿宋_GB2312"/>
          <w:sz w:val="28"/>
          <w:szCs w:val="28"/>
        </w:rPr>
        <w:t>负责人：                                                 填表人：</w:t>
      </w:r>
    </w:p>
    <w:p>
      <w:pPr>
        <w:spacing w:line="276" w:lineRule="auto"/>
        <w:rPr>
          <w:rFonts w:ascii="仿宋_GB2312" w:eastAsia="仿宋_GB2312"/>
          <w:sz w:val="24"/>
        </w:rPr>
      </w:pPr>
      <w:r>
        <w:rPr>
          <w:rFonts w:hint="eastAsia" w:ascii="仿宋_GB2312" w:eastAsia="仿宋_GB2312"/>
          <w:sz w:val="24"/>
        </w:rPr>
        <w:t>填表说明：1.学生类型分为三类，分别是：自考、网络；</w:t>
      </w:r>
      <w:r>
        <w:rPr>
          <w:rFonts w:hint="eastAsia" w:ascii="仿宋_GB2312" w:eastAsia="仿宋_GB2312"/>
          <w:sz w:val="24"/>
          <w:lang w:eastAsia="zh-CN"/>
        </w:rPr>
        <w:t>考试类别分别是：四级、六级、</w:t>
      </w:r>
      <w:r>
        <w:rPr>
          <w:rFonts w:hint="eastAsia" w:ascii="仿宋_GB2312" w:eastAsia="仿宋_GB2312"/>
          <w:sz w:val="24"/>
          <w:lang w:val="en-US" w:eastAsia="zh-CN"/>
        </w:rPr>
        <w:t>PET3</w:t>
      </w:r>
    </w:p>
    <w:p>
      <w:pPr>
        <w:numPr>
          <w:ilvl w:val="0"/>
          <w:numId w:val="1"/>
        </w:numPr>
        <w:spacing w:line="276" w:lineRule="auto"/>
        <w:ind w:firstLine="1200" w:firstLineChars="500"/>
        <w:rPr>
          <w:rFonts w:hint="eastAsia" w:ascii="仿宋_GB2312" w:eastAsia="仿宋_GB2312"/>
          <w:sz w:val="24"/>
          <w:lang w:eastAsia="zh-CN"/>
        </w:rPr>
      </w:pPr>
      <w:r>
        <w:rPr>
          <w:rFonts w:hint="eastAsia" w:ascii="仿宋_GB2312" w:eastAsia="仿宋_GB2312"/>
          <w:sz w:val="24"/>
        </w:rPr>
        <w:t>毕业生编号</w:t>
      </w:r>
      <w:r>
        <w:rPr>
          <w:rFonts w:hint="eastAsia" w:ascii="仿宋_GB2312" w:eastAsia="仿宋_GB2312"/>
          <w:sz w:val="24"/>
          <w:lang w:eastAsia="zh-CN"/>
        </w:rPr>
        <w:t>不填</w:t>
      </w:r>
    </w:p>
    <w:p>
      <w:pPr>
        <w:numPr>
          <w:ilvl w:val="0"/>
          <w:numId w:val="1"/>
        </w:numPr>
        <w:spacing w:line="276" w:lineRule="auto"/>
        <w:ind w:firstLine="1200" w:firstLineChars="500"/>
        <w:rPr>
          <w:rFonts w:hint="eastAsia" w:ascii="仿宋_GB2312" w:eastAsia="仿宋_GB2312"/>
          <w:sz w:val="24"/>
        </w:rPr>
      </w:pPr>
      <w:r>
        <w:rPr>
          <w:rFonts w:hint="eastAsia" w:ascii="仿宋_GB2312" w:eastAsia="仿宋_GB2312"/>
          <w:sz w:val="24"/>
        </w:rPr>
        <w:t>时间统一填为阿拉伯数字，如：201003,201103；</w:t>
      </w:r>
    </w:p>
    <w:p>
      <w:pPr>
        <w:spacing w:line="276" w:lineRule="auto"/>
        <w:ind w:firstLine="1200" w:firstLineChars="500"/>
        <w:rPr>
          <w:rFonts w:hint="eastAsia" w:ascii="仿宋_GB2312" w:eastAsia="仿宋_GB2312"/>
          <w:sz w:val="24"/>
        </w:rPr>
      </w:pPr>
      <w:r>
        <w:rPr>
          <w:rFonts w:hint="eastAsia" w:ascii="仿宋_GB2312" w:eastAsia="仿宋_GB2312"/>
          <w:sz w:val="24"/>
        </w:rPr>
        <w:t>4.核实结论分为：真实、造假、暂缓。</w:t>
      </w:r>
    </w:p>
    <w:p>
      <w:pPr>
        <w:spacing w:line="276" w:lineRule="auto"/>
        <w:rPr>
          <w:rFonts w:hint="eastAsia" w:ascii="仿宋_GB2312" w:eastAsia="仿宋_GB2312"/>
          <w:sz w:val="24"/>
          <w:lang w:val="en-US" w:eastAsia="zh-CN"/>
        </w:rPr>
      </w:pPr>
      <w:r>
        <w:rPr>
          <w:rFonts w:hint="eastAsia"/>
          <w:lang w:val="en-US" w:eastAsia="zh-CN"/>
        </w:rPr>
        <w:t xml:space="preserve">           5</w:t>
      </w:r>
      <w:r>
        <w:rPr>
          <w:rFonts w:hint="eastAsia" w:ascii="仿宋_GB2312" w:eastAsia="仿宋_GB2312"/>
          <w:sz w:val="24"/>
          <w:lang w:val="en-US" w:eastAsia="zh-CN"/>
        </w:rPr>
        <w:t>.请务必认真核实大学英语等级考试真伪。</w:t>
      </w:r>
    </w:p>
    <w:p>
      <w:pPr>
        <w:spacing w:line="276" w:lineRule="auto"/>
        <w:rPr>
          <w:rFonts w:hint="eastAsia" w:ascii="仿宋_GB2312" w:eastAsia="仿宋_GB2312"/>
          <w:sz w:val="24"/>
          <w:lang w:val="en-US" w:eastAsia="zh-CN"/>
        </w:rPr>
      </w:pPr>
    </w:p>
    <w:sectPr>
      <w:pgSz w:w="16838" w:h="11906" w:orient="landscape"/>
      <w:pgMar w:top="1474" w:right="1134" w:bottom="1418" w:left="2098"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78869951">
    <w:nsid w:val="522FE2BF"/>
    <w:multiLevelType w:val="singleLevel"/>
    <w:tmpl w:val="522FE2BF"/>
    <w:lvl w:ilvl="0" w:tentative="1">
      <w:start w:val="2"/>
      <w:numFmt w:val="decimal"/>
      <w:suff w:val="nothing"/>
      <w:lvlText w:val="%1."/>
      <w:lvlJc w:val="left"/>
    </w:lvl>
  </w:abstractNum>
  <w:num w:numId="1">
    <w:abstractNumId w:val="13788699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57</Words>
  <Characters>331</Characters>
  <Lines>2</Lines>
  <Paragraphs>1</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2013-05-31T09:01:00Z</dcterms:created>
  <dc:creator>Chinese User</dc:creator>
  <cp:lastModifiedBy>lw</cp:lastModifiedBy>
  <dcterms:modified xsi:type="dcterms:W3CDTF">2013-09-11T03:20:25Z</dcterms:modified>
  <dc:title>大学英语等级考试成绩代替学位外语水平考试成绩学生核实情况汇总表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