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31E7B">
      <w:pPr>
        <w:pStyle w:val="5"/>
        <w:spacing w:before="312" w:beforeLines="100" w:beforeAutospacing="0" w:after="312" w:afterLines="100" w:afterAutospacing="0" w:line="360" w:lineRule="auto"/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关于论文格式规范检测的相关说明</w:t>
      </w:r>
    </w:p>
    <w:p w14:paraId="1305D1DD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论文撰写必须符合国家制定的有关标准以及学校相关规范，经过多方调研，我院决定利用信息化技术，在论文</w:t>
      </w:r>
      <w:r>
        <w:rPr>
          <w:rFonts w:hint="eastAsia" w:ascii="仿宋" w:hAnsi="仿宋" w:eastAsia="仿宋"/>
          <w:szCs w:val="21"/>
          <w:lang w:val="en-US" w:eastAsia="zh-CN"/>
        </w:rPr>
        <w:t>写作</w:t>
      </w:r>
      <w:r>
        <w:rPr>
          <w:rFonts w:hint="eastAsia" w:ascii="仿宋" w:hAnsi="仿宋" w:eastAsia="仿宋"/>
          <w:szCs w:val="21"/>
        </w:rPr>
        <w:t>中开展论文格式规范检测工作。</w:t>
      </w:r>
    </w:p>
    <w:p w14:paraId="394688D3"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一、格式规范检测依据</w:t>
      </w:r>
    </w:p>
    <w:p w14:paraId="32809B13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《</w:t>
      </w:r>
      <w:r>
        <w:rPr>
          <w:rFonts w:hint="eastAsia" w:ascii="仿宋" w:hAnsi="仿宋" w:eastAsia="仿宋"/>
          <w:szCs w:val="21"/>
          <w:lang w:eastAsia="zh-CN"/>
        </w:rPr>
        <w:t>西南科技大学</w:t>
      </w:r>
      <w:r>
        <w:rPr>
          <w:rFonts w:hint="eastAsia" w:ascii="仿宋" w:hAnsi="仿宋" w:eastAsia="仿宋"/>
          <w:szCs w:val="21"/>
          <w:lang w:val="en-US" w:eastAsia="zh-CN"/>
        </w:rPr>
        <w:t>高等学历继续教育毕业</w:t>
      </w:r>
      <w:r>
        <w:rPr>
          <w:rFonts w:hint="eastAsia" w:ascii="仿宋" w:hAnsi="仿宋" w:eastAsia="仿宋"/>
          <w:szCs w:val="21"/>
        </w:rPr>
        <w:t>设计（</w:t>
      </w:r>
      <w:r>
        <w:rPr>
          <w:rFonts w:hint="eastAsia" w:ascii="仿宋" w:hAnsi="仿宋" w:eastAsia="仿宋"/>
          <w:szCs w:val="21"/>
          <w:lang w:val="en-US" w:eastAsia="zh-CN"/>
        </w:rPr>
        <w:t>论文</w:t>
      </w:r>
      <w:r>
        <w:rPr>
          <w:rFonts w:hint="eastAsia" w:ascii="仿宋" w:hAnsi="仿宋" w:eastAsia="仿宋"/>
          <w:szCs w:val="21"/>
        </w:rPr>
        <w:t>）撰写规范》</w:t>
      </w:r>
    </w:p>
    <w:p w14:paraId="57BCCA61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《</w:t>
      </w:r>
      <w:r>
        <w:rPr>
          <w:rFonts w:hint="eastAsia" w:ascii="仿宋" w:hAnsi="仿宋" w:eastAsia="仿宋"/>
          <w:szCs w:val="21"/>
          <w:lang w:eastAsia="zh-CN"/>
        </w:rPr>
        <w:t>西南科技大学</w:t>
      </w:r>
      <w:r>
        <w:rPr>
          <w:rFonts w:hint="eastAsia" w:ascii="仿宋" w:hAnsi="仿宋" w:eastAsia="仿宋"/>
          <w:szCs w:val="21"/>
          <w:lang w:val="en-US" w:eastAsia="zh-CN"/>
        </w:rPr>
        <w:t>高等学历继续教育</w:t>
      </w:r>
      <w:r>
        <w:rPr>
          <w:rFonts w:hint="eastAsia" w:ascii="仿宋" w:hAnsi="仿宋" w:eastAsia="仿宋"/>
          <w:szCs w:val="21"/>
        </w:rPr>
        <w:t>本科毕业</w:t>
      </w:r>
      <w:r>
        <w:rPr>
          <w:rFonts w:hint="eastAsia" w:ascii="仿宋" w:hAnsi="仿宋" w:eastAsia="仿宋"/>
          <w:szCs w:val="21"/>
          <w:lang w:val="en-US" w:eastAsia="zh-CN"/>
        </w:rPr>
        <w:t>设计</w:t>
      </w:r>
      <w:r>
        <w:rPr>
          <w:rFonts w:hint="eastAsia" w:ascii="仿宋" w:hAnsi="仿宋" w:eastAsia="仿宋"/>
          <w:szCs w:val="21"/>
          <w:lang w:eastAsia="zh-CN"/>
        </w:rPr>
        <w:t>（</w:t>
      </w:r>
      <w:r>
        <w:rPr>
          <w:rFonts w:hint="eastAsia" w:ascii="仿宋" w:hAnsi="仿宋" w:eastAsia="仿宋"/>
          <w:szCs w:val="21"/>
          <w:lang w:val="en-US" w:eastAsia="zh-CN"/>
        </w:rPr>
        <w:t>论文)</w:t>
      </w:r>
      <w:r>
        <w:rPr>
          <w:rFonts w:hint="eastAsia" w:ascii="仿宋" w:hAnsi="仿宋" w:eastAsia="仿宋"/>
          <w:szCs w:val="21"/>
        </w:rPr>
        <w:t>示例模板》</w:t>
      </w:r>
    </w:p>
    <w:p w14:paraId="4165BB7F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《学位论文编写规则》（GB/T 7713.1-2006）</w:t>
      </w:r>
    </w:p>
    <w:p w14:paraId="2BF7DE1A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《科技文献的章节编号方法》(CY/T 35-2001)</w:t>
      </w:r>
    </w:p>
    <w:p w14:paraId="0980FA79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《信息与文献-参考文献著录规则》（GB/T 7714-2015）</w:t>
      </w:r>
    </w:p>
    <w:p w14:paraId="5F8107D6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《标点符号用法》（GB15834-2011）</w:t>
      </w:r>
    </w:p>
    <w:p w14:paraId="3F9881B2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《出版物上数字用法》（GB15835-2011）</w:t>
      </w:r>
    </w:p>
    <w:p w14:paraId="2C1F82D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420" w:lineRule="atLeast"/>
        <w:ind w:left="0" w:right="0" w:firstLine="0"/>
        <w:rPr>
          <w:rFonts w:ascii="Arial" w:hAnsi="Arial" w:cs="Arial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二、系统操作</w:t>
      </w:r>
    </w:p>
    <w:p w14:paraId="4232547C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hint="default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系统网址：https://swust.lun51.com/cs</w:t>
      </w:r>
    </w:p>
    <w:p w14:paraId="005FFF4A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hint="default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学生登录：账号为学号，初始密码为：姓氏首字母大写+</w:t>
      </w:r>
      <w:r>
        <w:rPr>
          <w:rFonts w:hint="eastAsia" w:ascii="仿宋" w:hAnsi="仿宋" w:eastAsia="仿宋"/>
          <w:szCs w:val="21"/>
          <w:lang w:eastAsia="zh-CN"/>
        </w:rPr>
        <w:t>学号后六位，如张三的学号是</w:t>
      </w:r>
      <w:r>
        <w:rPr>
          <w:rFonts w:hint="eastAsia" w:ascii="仿宋" w:hAnsi="仿宋" w:eastAsia="仿宋"/>
          <w:szCs w:val="21"/>
        </w:rPr>
        <w:t>2020135247，则默认密码为Z135247（Z是姓的首字母大写，135247</w:t>
      </w:r>
      <w:r>
        <w:rPr>
          <w:rFonts w:hint="eastAsia" w:ascii="仿宋" w:hAnsi="仿宋" w:eastAsia="仿宋"/>
          <w:szCs w:val="21"/>
          <w:lang w:eastAsia="zh-CN"/>
        </w:rPr>
        <w:t>是学号后六位）。首次登录后请修改密码。如登录时，账号密码出现问题，请咨询</w:t>
      </w:r>
      <w:r>
        <w:rPr>
          <w:rFonts w:hint="eastAsia" w:ascii="仿宋" w:hAnsi="仿宋" w:eastAsia="仿宋"/>
          <w:szCs w:val="21"/>
          <w:lang w:val="en-US" w:eastAsia="zh-CN"/>
        </w:rPr>
        <w:t>在线</w:t>
      </w:r>
      <w:bookmarkStart w:id="0" w:name="_GoBack"/>
      <w:bookmarkEnd w:id="0"/>
      <w:r>
        <w:rPr>
          <w:rFonts w:hint="eastAsia" w:ascii="仿宋" w:hAnsi="仿宋" w:eastAsia="仿宋"/>
          <w:szCs w:val="21"/>
          <w:lang w:val="en-US" w:eastAsia="zh-CN"/>
        </w:rPr>
        <w:t>客服</w:t>
      </w:r>
      <w:r>
        <w:rPr>
          <w:rFonts w:hint="eastAsia" w:ascii="仿宋" w:hAnsi="仿宋" w:eastAsia="仿宋"/>
          <w:szCs w:val="21"/>
        </w:rPr>
        <w:t>。</w:t>
      </w:r>
    </w:p>
    <w:p w14:paraId="63EAD4C3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hint="eastAsia" w:ascii="黑体" w:hAnsi="黑体" w:eastAsia="黑体"/>
          <w:b/>
          <w:sz w:val="24"/>
        </w:rPr>
      </w:pPr>
      <w:r>
        <w:rPr>
          <w:rFonts w:hint="eastAsia" w:ascii="仿宋" w:hAnsi="仿宋" w:eastAsia="仿宋"/>
          <w:szCs w:val="21"/>
          <w:lang w:eastAsia="zh-CN"/>
        </w:rPr>
        <w:t>使用方法：学生登录后点击右上角的“提交论文”，选择对应的模板后上传论文即可。如果检测人数较多，系统会自动排队，可以在“检测报告”菜单下载结果。检测次数不限，首次检测时报告会标明错误内容及位置，同学们可依据报告进行修改；后续检测可查看论文留存错误总数及是否合格。</w:t>
      </w:r>
    </w:p>
    <w:p w14:paraId="788ACDB5"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二、检测结果认定及处理</w:t>
      </w:r>
    </w:p>
    <w:p w14:paraId="4EBC2801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hint="eastAsia" w:ascii="仿宋" w:hAnsi="仿宋" w:eastAsia="仿宋"/>
          <w:color w:val="auto"/>
          <w:szCs w:val="21"/>
          <w:highlight w:val="none"/>
        </w:rPr>
      </w:pPr>
      <w:r>
        <w:rPr>
          <w:rFonts w:hint="eastAsia" w:ascii="仿宋" w:hAnsi="仿宋" w:eastAsia="仿宋"/>
          <w:szCs w:val="21"/>
        </w:rPr>
        <w:t>论文规范性自动检测系统是论文</w:t>
      </w:r>
      <w:r>
        <w:rPr>
          <w:rFonts w:hint="eastAsia" w:ascii="仿宋" w:hAnsi="仿宋" w:eastAsia="仿宋"/>
          <w:szCs w:val="21"/>
          <w:lang w:val="en-US" w:eastAsia="zh-CN"/>
        </w:rPr>
        <w:t>格式</w:t>
      </w:r>
      <w:r>
        <w:rPr>
          <w:rFonts w:hint="eastAsia" w:ascii="仿宋" w:hAnsi="仿宋" w:eastAsia="仿宋"/>
          <w:szCs w:val="21"/>
        </w:rPr>
        <w:t>的辅助检查手段，检测结果将作为论文</w:t>
      </w:r>
      <w:r>
        <w:rPr>
          <w:rFonts w:hint="eastAsia" w:ascii="仿宋" w:hAnsi="仿宋" w:eastAsia="仿宋"/>
          <w:szCs w:val="21"/>
          <w:lang w:val="en-US" w:eastAsia="zh-CN"/>
        </w:rPr>
        <w:t>定稿</w:t>
      </w:r>
      <w:r>
        <w:rPr>
          <w:rFonts w:hint="eastAsia" w:ascii="仿宋" w:hAnsi="仿宋" w:eastAsia="仿宋"/>
          <w:szCs w:val="21"/>
        </w:rPr>
        <w:t>的重要参考</w:t>
      </w:r>
      <w:r>
        <w:rPr>
          <w:rFonts w:hint="eastAsia" w:ascii="仿宋" w:hAnsi="仿宋" w:eastAsia="仿宋"/>
          <w:color w:val="auto"/>
          <w:szCs w:val="21"/>
          <w:highlight w:val="none"/>
        </w:rPr>
        <w:t>依据。论文原则上不应存在格式规范上的错误，</w:t>
      </w:r>
      <w:r>
        <w:rPr>
          <w:rFonts w:hint="eastAsia" w:ascii="仿宋" w:hAnsi="仿宋" w:eastAsia="仿宋"/>
          <w:color w:val="auto"/>
          <w:kern w:val="0"/>
          <w:sz w:val="24"/>
          <w:szCs w:val="21"/>
          <w:highlight w:val="none"/>
        </w:rPr>
        <w:t>我院统一按照论文全文差错率≤5</w:t>
      </w:r>
      <w:r>
        <w:rPr>
          <w:rFonts w:hint="eastAsia" w:ascii="仿宋" w:hAnsi="仿宋" w:eastAsia="仿宋" w:cstheme="minorBidi"/>
          <w:color w:val="auto"/>
          <w:kern w:val="0"/>
          <w:sz w:val="24"/>
          <w:szCs w:val="21"/>
          <w:highlight w:val="none"/>
        </w:rPr>
        <w:t>‱</w:t>
      </w:r>
      <w:r>
        <w:rPr>
          <w:rFonts w:hint="eastAsia" w:ascii="仿宋" w:hAnsi="仿宋" w:eastAsia="仿宋"/>
          <w:color w:val="auto"/>
          <w:kern w:val="0"/>
          <w:sz w:val="24"/>
          <w:szCs w:val="21"/>
          <w:highlight w:val="none"/>
        </w:rPr>
        <w:t>作为格式检测合格的标准，即每万字格式错误不超过5个即为合格。</w:t>
      </w:r>
    </w:p>
    <w:p w14:paraId="39F94E9E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每个账号</w:t>
      </w:r>
      <w:r>
        <w:rPr>
          <w:rFonts w:hint="eastAsia" w:ascii="仿宋" w:hAnsi="仿宋" w:eastAsia="仿宋"/>
          <w:bCs/>
          <w:szCs w:val="21"/>
        </w:rPr>
        <w:t>可多次检测</w:t>
      </w:r>
      <w:r>
        <w:rPr>
          <w:rFonts w:hint="eastAsia" w:ascii="仿宋" w:hAnsi="仿宋" w:eastAsia="仿宋"/>
          <w:szCs w:val="21"/>
        </w:rPr>
        <w:t>一篇论文，首次检测时报告会详细标明错误内容及位置，请依据报告进行修改，后续检测可查看论文格式错误总数及是否合格</w:t>
      </w:r>
      <w:r>
        <w:rPr>
          <w:rFonts w:hint="eastAsia" w:ascii="仿宋" w:hAnsi="仿宋" w:eastAsia="仿宋"/>
          <w:szCs w:val="21"/>
          <w:lang w:eastAsia="zh-CN"/>
        </w:rPr>
        <w:t>，学生自愿选择是否进一步查看详细报告（</w:t>
      </w:r>
      <w:r>
        <w:rPr>
          <w:rFonts w:hint="eastAsia" w:ascii="仿宋" w:hAnsi="仿宋" w:eastAsia="仿宋"/>
          <w:szCs w:val="21"/>
          <w:lang w:val="en-US" w:eastAsia="zh-CN"/>
        </w:rPr>
        <w:t>免费下载一次检测报告</w:t>
      </w:r>
      <w:r>
        <w:rPr>
          <w:rFonts w:hint="eastAsia" w:ascii="仿宋" w:hAnsi="仿宋" w:eastAsia="仿宋"/>
          <w:szCs w:val="21"/>
          <w:lang w:eastAsia="zh-CN"/>
        </w:rPr>
        <w:t>），也可参照《西南科技大学</w:t>
      </w:r>
      <w:r>
        <w:rPr>
          <w:rFonts w:hint="eastAsia" w:ascii="仿宋" w:hAnsi="仿宋" w:eastAsia="仿宋"/>
          <w:szCs w:val="21"/>
          <w:lang w:val="en-US" w:eastAsia="zh-CN"/>
        </w:rPr>
        <w:t>高等学历继续教育毕业</w:t>
      </w:r>
      <w:r>
        <w:rPr>
          <w:rFonts w:hint="eastAsia" w:ascii="仿宋" w:hAnsi="仿宋" w:eastAsia="仿宋"/>
          <w:szCs w:val="21"/>
        </w:rPr>
        <w:t>设计（</w:t>
      </w:r>
      <w:r>
        <w:rPr>
          <w:rFonts w:hint="eastAsia" w:ascii="仿宋" w:hAnsi="仿宋" w:eastAsia="仿宋"/>
          <w:szCs w:val="21"/>
          <w:lang w:val="en-US" w:eastAsia="zh-CN"/>
        </w:rPr>
        <w:t>论文</w:t>
      </w:r>
      <w:r>
        <w:rPr>
          <w:rFonts w:hint="eastAsia" w:ascii="仿宋" w:hAnsi="仿宋" w:eastAsia="仿宋"/>
          <w:szCs w:val="21"/>
        </w:rPr>
        <w:t>）撰写规范</w:t>
      </w:r>
      <w:r>
        <w:rPr>
          <w:rFonts w:hint="eastAsia" w:ascii="仿宋" w:hAnsi="仿宋" w:eastAsia="仿宋"/>
          <w:szCs w:val="21"/>
          <w:lang w:eastAsia="zh-CN"/>
        </w:rPr>
        <w:t>》和《西南科技大学</w:t>
      </w:r>
      <w:r>
        <w:rPr>
          <w:rFonts w:hint="eastAsia" w:ascii="仿宋" w:hAnsi="仿宋" w:eastAsia="仿宋"/>
          <w:szCs w:val="21"/>
          <w:lang w:val="en-US" w:eastAsia="zh-CN"/>
        </w:rPr>
        <w:t>高等学历继续教育</w:t>
      </w:r>
      <w:r>
        <w:rPr>
          <w:rFonts w:hint="eastAsia" w:ascii="仿宋" w:hAnsi="仿宋" w:eastAsia="仿宋"/>
          <w:szCs w:val="21"/>
        </w:rPr>
        <w:t>本科毕业</w:t>
      </w:r>
      <w:r>
        <w:rPr>
          <w:rFonts w:hint="eastAsia" w:ascii="仿宋" w:hAnsi="仿宋" w:eastAsia="仿宋"/>
          <w:szCs w:val="21"/>
          <w:lang w:val="en-US" w:eastAsia="zh-CN"/>
        </w:rPr>
        <w:t>设计</w:t>
      </w:r>
      <w:r>
        <w:rPr>
          <w:rFonts w:hint="eastAsia" w:ascii="仿宋" w:hAnsi="仿宋" w:eastAsia="仿宋"/>
          <w:szCs w:val="21"/>
          <w:lang w:eastAsia="zh-CN"/>
        </w:rPr>
        <w:t>（</w:t>
      </w:r>
      <w:r>
        <w:rPr>
          <w:rFonts w:hint="eastAsia" w:ascii="仿宋" w:hAnsi="仿宋" w:eastAsia="仿宋"/>
          <w:szCs w:val="21"/>
          <w:lang w:val="en-US" w:eastAsia="zh-CN"/>
        </w:rPr>
        <w:t>论文)</w:t>
      </w:r>
      <w:r>
        <w:rPr>
          <w:rFonts w:hint="eastAsia" w:ascii="仿宋" w:hAnsi="仿宋" w:eastAsia="仿宋"/>
          <w:szCs w:val="21"/>
        </w:rPr>
        <w:t>示例模板</w:t>
      </w:r>
      <w:r>
        <w:rPr>
          <w:rFonts w:hint="eastAsia" w:ascii="仿宋" w:hAnsi="仿宋" w:eastAsia="仿宋"/>
          <w:szCs w:val="21"/>
          <w:lang w:eastAsia="zh-CN"/>
        </w:rPr>
        <w:t>》自行修改直至合格</w:t>
      </w:r>
      <w:r>
        <w:rPr>
          <w:rFonts w:hint="eastAsia" w:ascii="仿宋" w:hAnsi="仿宋" w:eastAsia="仿宋"/>
          <w:szCs w:val="21"/>
        </w:rPr>
        <w:t>。系统会以提醒的形式指出论文中格式规范存疑的部分，提醒不算作错误，不计入差错率，若提醒的问题属实，也应根据具体情况进行修改。</w:t>
      </w:r>
    </w:p>
    <w:p w14:paraId="5FB4B439">
      <w:pPr>
        <w:spacing w:line="360" w:lineRule="auto"/>
        <w:ind w:firstLine="482" w:firstLineChars="200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三、其他事项</w:t>
      </w:r>
    </w:p>
    <w:p w14:paraId="647C84DA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1</w:t>
      </w:r>
      <w:r>
        <w:rPr>
          <w:rFonts w:ascii="仿宋" w:hAnsi="仿宋" w:eastAsia="仿宋"/>
          <w:szCs w:val="21"/>
        </w:rPr>
        <w:t>.</w:t>
      </w:r>
      <w:r>
        <w:rPr>
          <w:rFonts w:hint="eastAsia" w:ascii="仿宋" w:hAnsi="仿宋" w:eastAsia="仿宋"/>
          <w:szCs w:val="21"/>
        </w:rPr>
        <w:t>检测平台不收录论文，检测报告在平台最多只保留</w:t>
      </w:r>
      <w:r>
        <w:rPr>
          <w:rFonts w:ascii="仿宋" w:hAnsi="仿宋" w:eastAsia="仿宋"/>
          <w:szCs w:val="21"/>
        </w:rPr>
        <w:t>4</w:t>
      </w:r>
      <w:r>
        <w:rPr>
          <w:rFonts w:hint="eastAsia" w:ascii="仿宋" w:hAnsi="仿宋" w:eastAsia="仿宋"/>
          <w:szCs w:val="21"/>
        </w:rPr>
        <w:t>天，请及时下载。报告下载后也可以在平台上实时手动删除。</w:t>
      </w:r>
    </w:p>
    <w:p w14:paraId="71ADD7D9">
      <w:pPr>
        <w:pStyle w:val="5"/>
        <w:spacing w:before="0" w:beforeAutospacing="0" w:after="0" w:afterAutospacing="0" w:line="360" w:lineRule="auto"/>
        <w:ind w:firstLine="480" w:firstLineChars="200"/>
        <w:jc w:val="both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2</w:t>
      </w:r>
      <w:r>
        <w:rPr>
          <w:rFonts w:ascii="仿宋" w:hAnsi="仿宋" w:eastAsia="仿宋"/>
          <w:szCs w:val="21"/>
        </w:rPr>
        <w:t>.</w:t>
      </w:r>
      <w:r>
        <w:rPr>
          <w:rFonts w:hint="eastAsia" w:ascii="仿宋" w:hAnsi="仿宋" w:eastAsia="仿宋"/>
          <w:szCs w:val="21"/>
        </w:rPr>
        <w:t>如对检测结果有疑问，请在系统中“检测报告”页面点“检测报告咨询”，客服每天</w:t>
      </w:r>
      <w:r>
        <w:rPr>
          <w:rFonts w:ascii="仿宋" w:hAnsi="仿宋" w:eastAsia="仿宋"/>
          <w:szCs w:val="21"/>
        </w:rPr>
        <w:t>0</w:t>
      </w:r>
      <w:r>
        <w:rPr>
          <w:rFonts w:hint="eastAsia" w:ascii="仿宋" w:hAnsi="仿宋" w:eastAsia="仿宋"/>
          <w:szCs w:val="21"/>
        </w:rPr>
        <w:t>9</w:t>
      </w:r>
      <w:r>
        <w:rPr>
          <w:rFonts w:ascii="仿宋" w:hAnsi="仿宋" w:eastAsia="仿宋"/>
          <w:szCs w:val="21"/>
        </w:rPr>
        <w:t>:00-23:00</w:t>
      </w:r>
      <w:r>
        <w:rPr>
          <w:rFonts w:hint="eastAsia" w:ascii="仿宋" w:hAnsi="仿宋" w:eastAsia="仿宋"/>
          <w:szCs w:val="21"/>
        </w:rPr>
        <w:t>会逐一解答，常见问题及时回复，疑难问题最迟不超过当天回复。平台使用过程中遇到任何问题，请优先咨询平台客服，若平台无法处理，可向所属教学点或学院反馈。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3ZGM1NzA2MjE1MjgyMGIwOGJhNDUxOGZiOTU1YTQifQ=="/>
  </w:docVars>
  <w:rsids>
    <w:rsidRoot w:val="136E548F"/>
    <w:rsid w:val="0003754F"/>
    <w:rsid w:val="0011563B"/>
    <w:rsid w:val="006C1E25"/>
    <w:rsid w:val="007529F2"/>
    <w:rsid w:val="00850B72"/>
    <w:rsid w:val="00964AD2"/>
    <w:rsid w:val="00A56B33"/>
    <w:rsid w:val="00AF5A84"/>
    <w:rsid w:val="00D048C0"/>
    <w:rsid w:val="00E96C4D"/>
    <w:rsid w:val="027D1C84"/>
    <w:rsid w:val="03642C8D"/>
    <w:rsid w:val="04051E6E"/>
    <w:rsid w:val="04F053A0"/>
    <w:rsid w:val="05450CD4"/>
    <w:rsid w:val="05957F16"/>
    <w:rsid w:val="076C324E"/>
    <w:rsid w:val="0B8677E2"/>
    <w:rsid w:val="0B9D1344"/>
    <w:rsid w:val="0BE77F28"/>
    <w:rsid w:val="0CB848D2"/>
    <w:rsid w:val="0CC51D7E"/>
    <w:rsid w:val="0CF256E8"/>
    <w:rsid w:val="0E390D9E"/>
    <w:rsid w:val="0F8409F9"/>
    <w:rsid w:val="0F87370C"/>
    <w:rsid w:val="0FE077A6"/>
    <w:rsid w:val="11445665"/>
    <w:rsid w:val="136E548F"/>
    <w:rsid w:val="137F5EA7"/>
    <w:rsid w:val="158B4F44"/>
    <w:rsid w:val="15E35954"/>
    <w:rsid w:val="1AF209B0"/>
    <w:rsid w:val="1CD244DD"/>
    <w:rsid w:val="1D4A6A91"/>
    <w:rsid w:val="1FA97A2D"/>
    <w:rsid w:val="21480FC7"/>
    <w:rsid w:val="236B54FE"/>
    <w:rsid w:val="277D2C79"/>
    <w:rsid w:val="27D732A6"/>
    <w:rsid w:val="2ABC1DA2"/>
    <w:rsid w:val="2CCA4D82"/>
    <w:rsid w:val="319F55DD"/>
    <w:rsid w:val="343C2776"/>
    <w:rsid w:val="34554E44"/>
    <w:rsid w:val="34912846"/>
    <w:rsid w:val="34BD4E65"/>
    <w:rsid w:val="34DA4CB7"/>
    <w:rsid w:val="359729BE"/>
    <w:rsid w:val="35BE2E72"/>
    <w:rsid w:val="36C55531"/>
    <w:rsid w:val="370C50C3"/>
    <w:rsid w:val="39AE1450"/>
    <w:rsid w:val="3B90323D"/>
    <w:rsid w:val="3E42578D"/>
    <w:rsid w:val="3EC46830"/>
    <w:rsid w:val="40234DB7"/>
    <w:rsid w:val="43F56387"/>
    <w:rsid w:val="441F0161"/>
    <w:rsid w:val="448D767A"/>
    <w:rsid w:val="45F26CF0"/>
    <w:rsid w:val="46620EB6"/>
    <w:rsid w:val="48F521A0"/>
    <w:rsid w:val="493C0962"/>
    <w:rsid w:val="49555444"/>
    <w:rsid w:val="49BA0E06"/>
    <w:rsid w:val="4CA21C2C"/>
    <w:rsid w:val="4DEC4253"/>
    <w:rsid w:val="4F563E12"/>
    <w:rsid w:val="51B3275B"/>
    <w:rsid w:val="534A6FCE"/>
    <w:rsid w:val="56062543"/>
    <w:rsid w:val="590133D1"/>
    <w:rsid w:val="59727024"/>
    <w:rsid w:val="5D904B02"/>
    <w:rsid w:val="5DAB167E"/>
    <w:rsid w:val="5E0C0443"/>
    <w:rsid w:val="5EB111F8"/>
    <w:rsid w:val="61CC2F0B"/>
    <w:rsid w:val="631179C9"/>
    <w:rsid w:val="649D7D77"/>
    <w:rsid w:val="655D5710"/>
    <w:rsid w:val="68C91C15"/>
    <w:rsid w:val="68F2763D"/>
    <w:rsid w:val="69067601"/>
    <w:rsid w:val="69452070"/>
    <w:rsid w:val="6B733627"/>
    <w:rsid w:val="6C830368"/>
    <w:rsid w:val="6F0C01C5"/>
    <w:rsid w:val="727770D5"/>
    <w:rsid w:val="73377686"/>
    <w:rsid w:val="74552B1F"/>
    <w:rsid w:val="745D43E6"/>
    <w:rsid w:val="750278EB"/>
    <w:rsid w:val="760E4D59"/>
    <w:rsid w:val="78E10A98"/>
    <w:rsid w:val="79861634"/>
    <w:rsid w:val="79AB357D"/>
    <w:rsid w:val="7ABC1261"/>
    <w:rsid w:val="7B215E1A"/>
    <w:rsid w:val="7B56404F"/>
    <w:rsid w:val="7C7527A4"/>
    <w:rsid w:val="7E3F39F1"/>
    <w:rsid w:val="7E4E6323"/>
    <w:rsid w:val="7ED06720"/>
    <w:rsid w:val="7FEE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3E297-28F7-412F-B3BA-F1E9AB2BE0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978</Words>
  <Characters>1098</Characters>
  <Lines>5</Lines>
  <Paragraphs>1</Paragraphs>
  <TotalTime>8</TotalTime>
  <ScaleCrop>false</ScaleCrop>
  <LinksUpToDate>false</LinksUpToDate>
  <CharactersWithSpaces>1101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2023-09-21T03:29:00Z</dcterms:created>
  <dc:creator>论无忧</dc:creator>
  <cp:lastModifiedBy>WPS_1569914089</cp:lastModifiedBy>
  <dcterms:modified xsi:type="dcterms:W3CDTF">2026-07-16T08:14:39Z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FD787B57D8A14B8ABFDBE3667709424A_13</vt:lpwstr>
  </property>
  <property fmtid="{D5CDD505-2E9C-101B-9397-08002B2CF9AE}" pid="4" name="KSOTemplateDocerSaveRecord">
    <vt:lpwstr>eyJoZGlkIjoiZDA1NTYzZGVjYmI2MTBiZWRhMGI1OTRlMTc0ZDE2NmQiLCJ1c2VySWQiOiI2NzkyODcwMjgifQ==</vt:lpwstr>
  </property>
</Properties>
</file>