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9FAE9">
      <w:pPr>
        <w:pStyle w:val="4"/>
        <w:spacing w:before="510" w:after="170"/>
      </w:pPr>
      <w:bookmarkStart w:id="0" w:name="_Toc168328206"/>
      <w:r>
        <w:rPr>
          <w:rFonts w:hint="eastAsia"/>
        </w:rPr>
        <w:t>电子信息工程培养方案</w:t>
      </w:r>
      <w:bookmarkEnd w:id="0"/>
    </w:p>
    <w:p w14:paraId="1A61828F">
      <w:pPr>
        <w:overflowPunct w:val="0"/>
        <w:ind w:firstLine="420" w:firstLineChars="200"/>
        <w:rPr>
          <w:rFonts w:ascii="方正书宋_GBK" w:eastAsia="方正书宋_GBK"/>
          <w:szCs w:val="21"/>
        </w:rPr>
      </w:pPr>
    </w:p>
    <w:p w14:paraId="23175FE3">
      <w:pPr>
        <w:pStyle w:val="5"/>
      </w:pPr>
      <w:r>
        <w:rPr>
          <w:rFonts w:hint="eastAsia"/>
        </w:rPr>
        <w:t>一、专业基本信息</w:t>
      </w:r>
    </w:p>
    <w:p w14:paraId="4884CFD5">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专业名称：电子信息工程</w:t>
      </w:r>
    </w:p>
    <w:p w14:paraId="4AFAFBF2">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专业代码：080701</w:t>
      </w:r>
    </w:p>
    <w:p w14:paraId="722D59FA">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2CFE13F4">
      <w:pPr>
        <w:overflowPunct w:val="0"/>
        <w:ind w:firstLine="420" w:firstLineChars="200"/>
        <w:rPr>
          <w:rFonts w:hint="eastAsia" w:ascii="方正书宋_GBK" w:hAnsi="仿宋" w:eastAsia="方正书宋_GBK"/>
          <w:szCs w:val="21"/>
          <w:lang w:eastAsia="zh-CN"/>
        </w:rPr>
      </w:pPr>
      <w:r>
        <w:rPr>
          <w:rFonts w:hint="eastAsia" w:ascii="方正书宋_GBK" w:hAnsi="仿宋" w:eastAsia="方正书宋_GBK"/>
          <w:szCs w:val="21"/>
          <w:lang w:eastAsia="zh-CN"/>
        </w:rPr>
        <w:t>学习形式：非脱产</w:t>
      </w:r>
    </w:p>
    <w:p w14:paraId="38DD4696">
      <w:pPr>
        <w:pStyle w:val="5"/>
      </w:pPr>
      <w:r>
        <w:rPr>
          <w:rFonts w:hint="eastAsia"/>
        </w:rPr>
        <w:t>二、培养目标与人才规格</w:t>
      </w:r>
    </w:p>
    <w:p w14:paraId="39C63C47">
      <w:pPr>
        <w:overflowPunct w:val="0"/>
        <w:ind w:firstLine="420" w:firstLineChars="200"/>
        <w:rPr>
          <w:rFonts w:ascii="方正书宋_GBK" w:hAnsi="仿宋" w:eastAsia="方正书宋_GBK"/>
          <w:b/>
          <w:bCs/>
          <w:szCs w:val="21"/>
        </w:rPr>
      </w:pPr>
      <w:r>
        <w:rPr>
          <w:rFonts w:hint="eastAsia" w:ascii="方正书宋_GBK" w:hAnsi="仿宋" w:eastAsia="方正书宋_GBK"/>
          <w:b/>
          <w:bCs/>
          <w:szCs w:val="21"/>
        </w:rPr>
        <w:t>（一）培养目标</w:t>
      </w:r>
    </w:p>
    <w:p w14:paraId="624327F4">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培养德、智、体、美、劳全面发展，具有电子信息科学、现代通信科学、计算机科学的基本理论素养。较好地掌握电子信息技术，受到科学实验训练和工程训练，同时具备良好的思想道德修养，能为地方经济建设和社会进步服务的较高综合素质和一定创新能力的应用型电子信息工程技术人才。</w:t>
      </w:r>
    </w:p>
    <w:p w14:paraId="695150C4">
      <w:pPr>
        <w:overflowPunct w:val="0"/>
        <w:ind w:firstLine="420" w:firstLineChars="200"/>
        <w:rPr>
          <w:rFonts w:ascii="方正书宋_GBK" w:hAnsi="仿宋" w:eastAsia="方正书宋_GBK"/>
          <w:b/>
          <w:bCs/>
          <w:szCs w:val="21"/>
        </w:rPr>
      </w:pPr>
      <w:r>
        <w:rPr>
          <w:rFonts w:hint="eastAsia" w:ascii="方正书宋_GBK" w:hAnsi="仿宋" w:eastAsia="方正书宋_GBK"/>
          <w:b/>
          <w:bCs/>
          <w:szCs w:val="21"/>
        </w:rPr>
        <w:t>（二）知识、能力和素质要求</w:t>
      </w:r>
    </w:p>
    <w:p w14:paraId="1BE91CC8">
      <w:pPr>
        <w:ind w:firstLine="420" w:firstLineChars="200"/>
        <w:rPr>
          <w:rFonts w:ascii="方正书宋_GBK" w:eastAsia="方正书宋_GBK"/>
          <w:szCs w:val="21"/>
        </w:rPr>
      </w:pPr>
      <w:r>
        <w:rPr>
          <w:rFonts w:hint="eastAsia" w:ascii="方正书宋_GBK" w:eastAsia="方正书宋_GBK"/>
          <w:szCs w:val="21"/>
        </w:rPr>
        <w:t>知识要求：系统掌握电子信息工程的专业知识，能够将数学、自然科学、工程基础和专业知识用于分析和解决电子信息工程领域的复杂工程问题。</w:t>
      </w:r>
    </w:p>
    <w:p w14:paraId="780D5106">
      <w:pPr>
        <w:ind w:firstLine="420" w:firstLineChars="200"/>
        <w:rPr>
          <w:rFonts w:ascii="方正书宋_GBK" w:eastAsia="方正书宋_GBK"/>
          <w:szCs w:val="21"/>
        </w:rPr>
      </w:pPr>
      <w:r>
        <w:rPr>
          <w:rFonts w:hint="eastAsia" w:ascii="方正书宋_GBK" w:eastAsia="方正书宋_GBK"/>
          <w:szCs w:val="21"/>
        </w:rPr>
        <w:t>能力要求：具有逻辑思维、系统分析和发现问题的能力，能够应用基本科学原理，识别、表达、并通过文献研究分析电子信息工程领域的复杂工程问题，以获得有效结论；具备数字与模拟电路设计开发能力、计算机软 硬件应用能力、电子信息系统设计及分析能力、微波系统及天线技术等方面的综合应用能力；掌握电子信息工程专业必须的绘图、计算、软件操作和文献检索方法，能够基于电子信息工程相关理论与方法，对电子信息工程领域的复杂工程进行研究。掌握一门外语，具有阅读、翻译本专业外文资料和科技外语写作的能力。</w:t>
      </w:r>
    </w:p>
    <w:p w14:paraId="2EEBC3D6">
      <w:pPr>
        <w:ind w:firstLine="420" w:firstLineChars="200"/>
      </w:pPr>
      <w:r>
        <w:rPr>
          <w:rFonts w:hint="eastAsia" w:ascii="方正书宋_GBK" w:eastAsia="方正书宋_GBK"/>
          <w:szCs w:val="21"/>
        </w:rPr>
        <w:t>素质要求：具有良好的思想政治素质和正确的世界观、人生观、价值观，践行社会主义核心价值观；具有高度的社会责任感、诚信意识，遵守职业道德和规范，履行责任；具有创新精神和创业意识，较高的人文与科学素养和问题导向及持续改善的专业素质；具有健康的心理和体魄。</w:t>
      </w:r>
    </w:p>
    <w:p w14:paraId="14A83777">
      <w:pPr>
        <w:pStyle w:val="5"/>
      </w:pPr>
      <w:r>
        <w:rPr>
          <w:rFonts w:hint="eastAsia"/>
        </w:rPr>
        <w:t>三、修业年限</w:t>
      </w:r>
    </w:p>
    <w:p w14:paraId="35EF5068">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32F3E16D">
      <w:pPr>
        <w:pStyle w:val="5"/>
      </w:pPr>
      <w:r>
        <w:rPr>
          <w:rFonts w:hint="eastAsia"/>
        </w:rPr>
        <w:t>四、教学形式</w:t>
      </w:r>
    </w:p>
    <w:p w14:paraId="3D123175">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3B9032AC">
      <w:pPr>
        <w:pStyle w:val="5"/>
      </w:pPr>
      <w:r>
        <w:rPr>
          <w:rFonts w:hint="eastAsia"/>
        </w:rPr>
        <w:t>五、课程设置与学时分配</w:t>
      </w:r>
    </w:p>
    <w:p w14:paraId="53EB06E0">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本专业课程共1600学时，100学分。其中公共基础课496学时，计31学分；专业课608学时，计38学分；职业能力拓展课64学时，计4学分；实践课432学时，计27学分。</w:t>
      </w:r>
    </w:p>
    <w:p w14:paraId="04BDCD6B">
      <w:pPr>
        <w:pStyle w:val="5"/>
      </w:pPr>
      <w:r>
        <w:rPr>
          <w:rFonts w:hint="eastAsia"/>
        </w:rPr>
        <w:t>六、学位课程</w:t>
      </w:r>
    </w:p>
    <w:p w14:paraId="43FBF1EA">
      <w:pPr>
        <w:overflowPunct w:val="0"/>
        <w:ind w:firstLine="420" w:firstLineChars="200"/>
        <w:rPr>
          <w:rFonts w:ascii="方正书宋_GBK" w:hAnsi="仿宋" w:eastAsia="方正书宋_GBK"/>
          <w:b/>
          <w:szCs w:val="21"/>
        </w:rPr>
      </w:pPr>
      <w:r>
        <w:rPr>
          <w:rFonts w:hint="eastAsia" w:ascii="方正书宋_GBK" w:hAnsi="仿宋" w:eastAsia="方正书宋_GBK"/>
          <w:szCs w:val="21"/>
        </w:rPr>
        <w:t>电路分析基础2、数字电子技术、信号与系统</w:t>
      </w:r>
    </w:p>
    <w:p w14:paraId="057AF61E">
      <w:pPr>
        <w:pStyle w:val="5"/>
      </w:pPr>
      <w:r>
        <w:rPr>
          <w:rFonts w:hint="eastAsia"/>
        </w:rPr>
        <w:t>七、考核、毕业要求及学位授予</w:t>
      </w:r>
    </w:p>
    <w:p w14:paraId="58B2AF94">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工</w:t>
      </w:r>
      <w:r>
        <w:rPr>
          <w:rFonts w:hint="eastAsia" w:ascii="方正书宋_GBK" w:hAnsi="仿宋" w:eastAsia="方正书宋_GBK"/>
          <w:szCs w:val="21"/>
        </w:rPr>
        <w:t>学学士学位。</w:t>
      </w:r>
    </w:p>
    <w:p w14:paraId="1D9ABEC3">
      <w:pPr>
        <w:pStyle w:val="7"/>
        <w:overflowPunct w:val="0"/>
        <w:spacing w:line="240" w:lineRule="auto"/>
        <w:rPr>
          <w:rFonts w:ascii="方正书宋_GBK" w:hAnsi="仿宋" w:eastAsia="方正书宋_GBK"/>
        </w:rPr>
      </w:pPr>
      <w:r>
        <w:rPr>
          <w:rFonts w:hint="eastAsia" w:ascii="方正书宋_GBK" w:hAnsi="仿宋" w:eastAsia="方正书宋_GBK"/>
        </w:rPr>
        <w:t>毕业生应具有以下知识和能力：</w:t>
      </w:r>
    </w:p>
    <w:p w14:paraId="3D0CE88F">
      <w:pPr>
        <w:tabs>
          <w:tab w:val="left" w:pos="312"/>
        </w:tabs>
        <w:overflowPunct w:val="0"/>
        <w:ind w:firstLine="200"/>
        <w:rPr>
          <w:rFonts w:ascii="方正书宋_GBK" w:hAnsi="仿宋" w:eastAsia="方正书宋_GBK"/>
          <w:szCs w:val="21"/>
        </w:rPr>
      </w:pPr>
      <w:r>
        <w:rPr>
          <w:rFonts w:ascii="方正书宋_GBK" w:hAnsi="仿宋" w:eastAsia="方正书宋_GBK"/>
          <w:szCs w:val="21"/>
        </w:rPr>
        <w:t>1.</w:t>
      </w:r>
      <w:r>
        <w:rPr>
          <w:rFonts w:hint="eastAsia" w:ascii="方正书宋_GBK" w:hAnsi="仿宋" w:eastAsia="方正书宋_GBK"/>
          <w:szCs w:val="21"/>
        </w:rPr>
        <w:t>工程知识：掌握本专业所需的数学、自然科学、工程基础和电子信息工程的专业知识，并能够将 上述知识用于解决本专业所涉及领域的复杂工程问题。</w:t>
      </w:r>
    </w:p>
    <w:p w14:paraId="50F0742D">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2</w:t>
      </w:r>
      <w:r>
        <w:rPr>
          <w:rFonts w:ascii="方正书宋_GBK" w:hAnsi="仿宋" w:eastAsia="方正书宋_GBK"/>
          <w:szCs w:val="21"/>
        </w:rPr>
        <w:t>.</w:t>
      </w:r>
      <w:r>
        <w:rPr>
          <w:rFonts w:hint="eastAsia" w:ascii="方正书宋_GBK" w:hAnsi="仿宋" w:eastAsia="方正书宋_GBK"/>
          <w:szCs w:val="21"/>
        </w:rPr>
        <w:t>问题分析：能够应用数学、自然科学和电子信息工程科学的基本原理，识别、表达和有效地分解复杂的电子信息工程问题，并通过文献查阅等多种方式对其进行分析，以获得有效结论。</w:t>
      </w:r>
    </w:p>
    <w:p w14:paraId="37589F79">
      <w:pPr>
        <w:tabs>
          <w:tab w:val="left" w:pos="312"/>
        </w:tabs>
        <w:overflowPunct w:val="0"/>
        <w:ind w:firstLine="200"/>
        <w:rPr>
          <w:rFonts w:ascii="方正书宋_GBK" w:hAnsi="仿宋" w:eastAsia="方正书宋_GBK"/>
          <w:szCs w:val="21"/>
        </w:rPr>
      </w:pPr>
      <w:r>
        <w:rPr>
          <w:rFonts w:ascii="方正书宋_GBK" w:hAnsi="仿宋" w:eastAsia="方正书宋_GBK"/>
          <w:szCs w:val="21"/>
        </w:rPr>
        <w:t>3.</w:t>
      </w:r>
      <w:r>
        <w:rPr>
          <w:rFonts w:hint="eastAsia" w:ascii="方正书宋_GBK" w:hAnsi="仿宋" w:eastAsia="方正书宋_GBK"/>
          <w:szCs w:val="21"/>
        </w:rPr>
        <w:t xml:space="preserve">设计/开发解决方案：能够针对电子信息工程领域的复杂工程问题提出解决方案，设计满足特定需求的电子信息系统和功能模块，并能够在设计环节中体现创新意识；能够综合考虑其对社会、健康、安全、法律、文化及环境的影响。 </w:t>
      </w:r>
    </w:p>
    <w:p w14:paraId="614D58B5">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4</w:t>
      </w:r>
      <w:r>
        <w:rPr>
          <w:rFonts w:ascii="方正书宋_GBK" w:hAnsi="仿宋" w:eastAsia="方正书宋_GBK"/>
          <w:szCs w:val="21"/>
        </w:rPr>
        <w:t>.</w:t>
      </w:r>
      <w:r>
        <w:rPr>
          <w:rFonts w:hint="eastAsia" w:ascii="方正书宋_GBK" w:hAnsi="仿宋" w:eastAsia="方正书宋_GBK"/>
          <w:szCs w:val="21"/>
        </w:rPr>
        <w:t xml:space="preserve">研究：能够基于科学原理并采用科学方法对电子信息工程领域的复杂工程问题进行研究，包括设计实验、分析与解释数据，并通过信息综合得到合理有效的结论。 </w:t>
      </w:r>
    </w:p>
    <w:p w14:paraId="78E502C9">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5</w:t>
      </w:r>
      <w:r>
        <w:rPr>
          <w:rFonts w:ascii="方正书宋_GBK" w:hAnsi="仿宋" w:eastAsia="方正书宋_GBK"/>
          <w:szCs w:val="21"/>
        </w:rPr>
        <w:t>.</w:t>
      </w:r>
      <w:r>
        <w:rPr>
          <w:rFonts w:hint="eastAsia" w:ascii="方正书宋_GBK" w:hAnsi="仿宋" w:eastAsia="方正书宋_GBK"/>
          <w:szCs w:val="21"/>
        </w:rPr>
        <w:t>使用现代工具：能够针对电子信息工程领域的复杂工程问题，开发、选择与使用恰当的技术、资源、现代工程工具和信息技术工具，包括对复杂工程问题的预测与模拟，并能够理解其局限性。</w:t>
      </w:r>
    </w:p>
    <w:p w14:paraId="459B9985">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6</w:t>
      </w:r>
      <w:r>
        <w:rPr>
          <w:rFonts w:ascii="方正书宋_GBK" w:hAnsi="仿宋" w:eastAsia="方正书宋_GBK"/>
          <w:szCs w:val="21"/>
        </w:rPr>
        <w:t>.</w:t>
      </w:r>
      <w:r>
        <w:rPr>
          <w:rFonts w:hint="eastAsia" w:ascii="方正书宋_GBK" w:hAnsi="仿宋" w:eastAsia="方正书宋_GBK"/>
          <w:szCs w:val="21"/>
        </w:rPr>
        <w:t>工程与社会：能够基于工程相关背景知识进行合理分析，评价本专业工程实践和复杂工程问题解 决方案对社会、健康、安全、法律以及文化的影响，并理解应承担的责任。</w:t>
      </w:r>
    </w:p>
    <w:p w14:paraId="0C418C33">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7</w:t>
      </w:r>
      <w:r>
        <w:rPr>
          <w:rFonts w:ascii="方正书宋_GBK" w:hAnsi="仿宋" w:eastAsia="方正书宋_GBK"/>
          <w:szCs w:val="21"/>
        </w:rPr>
        <w:t>.</w:t>
      </w:r>
      <w:r>
        <w:rPr>
          <w:rFonts w:hint="eastAsia" w:ascii="方正书宋_GBK" w:hAnsi="仿宋" w:eastAsia="方正书宋_GBK"/>
          <w:szCs w:val="21"/>
        </w:rPr>
        <w:t>环境和可持续发展：基于环境保护和可持续发展的基本方针、政策和法律、法规，能够理解和评 价针对电子信息工程领域复杂工程问题的专业工程实践对环境、社会可持续发展的影响。</w:t>
      </w:r>
    </w:p>
    <w:p w14:paraId="6D1D52ED">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8</w:t>
      </w:r>
      <w:r>
        <w:rPr>
          <w:rFonts w:ascii="方正书宋_GBK" w:hAnsi="仿宋" w:eastAsia="方正书宋_GBK"/>
          <w:szCs w:val="21"/>
        </w:rPr>
        <w:t>.</w:t>
      </w:r>
      <w:r>
        <w:rPr>
          <w:rFonts w:hint="eastAsia" w:ascii="方正书宋_GBK" w:hAnsi="仿宋" w:eastAsia="方正书宋_GBK"/>
          <w:szCs w:val="21"/>
        </w:rPr>
        <w:t>职业规范：具有人文科学素养、社会责任感，能够在工程实践中理解并遵守工程职业道德和规范，履行责任。</w:t>
      </w:r>
    </w:p>
    <w:p w14:paraId="1DB6EC0F">
      <w:pPr>
        <w:tabs>
          <w:tab w:val="left" w:pos="312"/>
        </w:tabs>
        <w:overflowPunct w:val="0"/>
        <w:ind w:firstLine="200"/>
        <w:rPr>
          <w:rFonts w:ascii="方正书宋_GBK" w:hAnsi="仿宋" w:eastAsia="方正书宋_GBK"/>
          <w:szCs w:val="21"/>
        </w:rPr>
      </w:pPr>
      <w:r>
        <w:rPr>
          <w:rFonts w:hint="eastAsia" w:ascii="方正书宋_GBK" w:hAnsi="仿宋" w:eastAsia="方正书宋_GBK"/>
          <w:szCs w:val="21"/>
        </w:rPr>
        <w:t>9</w:t>
      </w:r>
      <w:r>
        <w:rPr>
          <w:rFonts w:ascii="方正书宋_GBK" w:hAnsi="仿宋" w:eastAsia="方正书宋_GBK"/>
          <w:szCs w:val="21"/>
        </w:rPr>
        <w:t>.</w:t>
      </w:r>
      <w:r>
        <w:rPr>
          <w:rFonts w:hint="eastAsia" w:ascii="方正书宋_GBK" w:hAnsi="仿宋" w:eastAsia="方正书宋_GBK"/>
          <w:szCs w:val="21"/>
        </w:rPr>
        <w:t>个人和团队：能够在多学科背景的团队中承担个体、团队成员以及负责人的角色，能够听取其他团队成员的意见和建议，充分发挥团队协作的优势。</w:t>
      </w:r>
    </w:p>
    <w:p w14:paraId="0B95F7E0">
      <w:pPr>
        <w:overflowPunct w:val="0"/>
        <w:ind w:firstLine="420" w:firstLineChars="200"/>
        <w:rPr>
          <w:rFonts w:ascii="方正书宋_GBK" w:hAnsi="仿宋" w:eastAsia="方正书宋_GBK"/>
          <w:szCs w:val="21"/>
        </w:rPr>
      </w:pPr>
      <w:r>
        <w:rPr>
          <w:rFonts w:hint="eastAsia" w:ascii="方正书宋_GBK" w:hAnsi="仿宋" w:eastAsia="方正书宋_GBK"/>
          <w:szCs w:val="21"/>
        </w:rPr>
        <w:t>10.沟通：具备良好的表达和沟通能力，能够就复杂工程问题与业界同行及社会公众进行有效沟通 和交流，包括撰写报告和设计文稿、陈述发言、清晰表达或回应指令；并至少掌握一门外语，具备一定 的国际视野，能够在跨文化背景下进行沟通和交流。</w:t>
      </w:r>
    </w:p>
    <w:p w14:paraId="7E01A7D1">
      <w:pPr>
        <w:overflowPunct w:val="0"/>
        <w:ind w:firstLine="420" w:firstLineChars="200"/>
        <w:rPr>
          <w:rFonts w:ascii="方正书宋_GBK" w:hAnsi="仿宋" w:eastAsia="方正书宋_GBK"/>
          <w:szCs w:val="21"/>
        </w:rPr>
      </w:pPr>
      <w:r>
        <w:rPr>
          <w:rFonts w:hint="eastAsia" w:ascii="方正书宋_GBK" w:hAnsi="仿宋" w:eastAsia="方正书宋_GBK"/>
          <w:szCs w:val="21"/>
        </w:rPr>
        <w:t>11.项目管理：理解并掌握工程管理原理与经济决策方法，并能在多学科、跨职能环境中合理应用。</w:t>
      </w:r>
    </w:p>
    <w:p w14:paraId="3F1B7293">
      <w:pPr>
        <w:overflowPunct w:val="0"/>
        <w:ind w:firstLine="420" w:firstLineChars="200"/>
        <w:rPr>
          <w:rFonts w:ascii="方正书宋_GBK" w:hAnsi="仿宋" w:eastAsia="方正书宋_GBK"/>
          <w:szCs w:val="21"/>
        </w:rPr>
      </w:pPr>
      <w:r>
        <w:rPr>
          <w:rFonts w:hint="eastAsia" w:ascii="方正书宋_GBK" w:hAnsi="仿宋" w:eastAsia="方正书宋_GBK"/>
          <w:szCs w:val="21"/>
        </w:rPr>
        <w:t>12.终身学习：具有自主学习和终身学习的意识，有不断学习和适应发展的能力。</w:t>
      </w:r>
    </w:p>
    <w:p w14:paraId="555C34E3">
      <w:pPr>
        <w:pStyle w:val="5"/>
      </w:pPr>
      <w:r>
        <w:rPr>
          <w:rFonts w:hint="eastAsia"/>
        </w:rPr>
        <w:t>八、教学实施保障</w:t>
      </w:r>
    </w:p>
    <w:p w14:paraId="042CEE05">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45C9E9B4">
      <w:pPr>
        <w:pStyle w:val="5"/>
      </w:pPr>
      <w:r>
        <w:rPr>
          <w:rFonts w:hint="eastAsia"/>
        </w:rPr>
        <w:t>九、教学计划进程表</w:t>
      </w:r>
    </w:p>
    <w:p w14:paraId="6E26CCE6">
      <w:pPr>
        <w:widowControl/>
        <w:spacing w:line="430" w:lineRule="exact"/>
        <w:ind w:firstLine="480"/>
        <w:jc w:val="left"/>
        <w:rPr>
          <w:rFonts w:ascii="仿宋" w:hAnsi="仿宋" w:eastAsia="仿宋"/>
          <w:sz w:val="24"/>
          <w:szCs w:val="24"/>
        </w:rPr>
        <w:sectPr>
          <w:pgSz w:w="11906" w:h="16838"/>
          <w:pgMar w:top="1814" w:right="1418" w:bottom="1418" w:left="1418" w:header="1134" w:footer="1021" w:gutter="0"/>
          <w:cols w:space="425" w:num="1"/>
          <w:docGrid w:type="linesAndChars" w:linePitch="340" w:charSpace="0"/>
        </w:sectPr>
      </w:pPr>
    </w:p>
    <w:p w14:paraId="324FEB8A">
      <w:pPr>
        <w:spacing w:line="14" w:lineRule="exact"/>
        <w:rPr>
          <w:sz w:val="24"/>
          <w:szCs w:val="24"/>
        </w:rPr>
      </w:pPr>
    </w:p>
    <w:p w14:paraId="1C66A8A8">
      <w:pPr>
        <w:pStyle w:val="8"/>
      </w:pPr>
      <w:r>
        <w:rPr>
          <w:rFonts w:hint="eastAsia"/>
          <w:lang w:bidi="ar"/>
        </w:rPr>
        <w:t>电子信息工程专业教学进程表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312"/>
        <w:gridCol w:w="2139"/>
        <w:gridCol w:w="682"/>
        <w:gridCol w:w="641"/>
        <w:gridCol w:w="768"/>
        <w:gridCol w:w="779"/>
        <w:gridCol w:w="768"/>
        <w:gridCol w:w="744"/>
        <w:gridCol w:w="744"/>
        <w:gridCol w:w="768"/>
        <w:gridCol w:w="746"/>
        <w:gridCol w:w="751"/>
        <w:gridCol w:w="676"/>
        <w:gridCol w:w="567"/>
        <w:gridCol w:w="425"/>
        <w:gridCol w:w="430"/>
      </w:tblGrid>
      <w:tr w14:paraId="77022A75">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5CB4F7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C0A85D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31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D09EC5">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1EE5ADA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13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26C1D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510F9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4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02CA7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06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717F33E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098"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4D896D0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33B27695">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74A8E8">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ADC62A">
            <w:pPr>
              <w:jc w:val="center"/>
              <w:rPr>
                <w:rFonts w:ascii="方正书宋_GBK" w:hAnsi="宋体" w:eastAsia="方正书宋_GBK" w:cs="宋体"/>
                <w:b/>
                <w:bCs/>
                <w:color w:val="000000"/>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2DBA61">
            <w:pPr>
              <w:jc w:val="center"/>
              <w:rPr>
                <w:rFonts w:ascii="方正书宋_GBK" w:hAnsi="宋体" w:eastAsia="方正书宋_GBK" w:cs="宋体"/>
                <w:b/>
                <w:bCs/>
                <w:color w:val="000000"/>
                <w:szCs w:val="21"/>
              </w:rPr>
            </w:pPr>
          </w:p>
        </w:tc>
        <w:tc>
          <w:tcPr>
            <w:tcW w:w="213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4B3B81">
            <w:pPr>
              <w:jc w:val="center"/>
              <w:rPr>
                <w:rFonts w:ascii="方正书宋_GBK" w:hAnsi="宋体" w:eastAsia="方正书宋_GBK" w:cs="宋体"/>
                <w:b/>
                <w:bCs/>
                <w:color w:val="000000"/>
                <w:szCs w:val="21"/>
              </w:rPr>
            </w:pPr>
          </w:p>
        </w:tc>
        <w:tc>
          <w:tcPr>
            <w:tcW w:w="6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81BD97">
            <w:pPr>
              <w:jc w:val="center"/>
              <w:rPr>
                <w:rFonts w:ascii="方正书宋_GBK" w:hAnsi="宋体" w:eastAsia="方正书宋_GBK" w:cs="宋体"/>
                <w:b/>
                <w:bCs/>
                <w:color w:val="000000"/>
                <w:szCs w:val="21"/>
              </w:rPr>
            </w:pPr>
          </w:p>
        </w:tc>
        <w:tc>
          <w:tcPr>
            <w:tcW w:w="6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0C835F">
            <w:pPr>
              <w:jc w:val="center"/>
              <w:rPr>
                <w:rFonts w:ascii="方正书宋_GBK" w:hAnsi="宋体" w:eastAsia="方正书宋_GBK" w:cs="宋体"/>
                <w:b/>
                <w:bCs/>
                <w:color w:val="000000"/>
                <w:szCs w:val="21"/>
              </w:rPr>
            </w:pP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67173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D36DC2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E95A13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85619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E0A73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FDC04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9D9B35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CD71CB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67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8F657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42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C4191C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54B8D526">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E0D5756">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C411805">
            <w:pPr>
              <w:jc w:val="center"/>
              <w:rPr>
                <w:rFonts w:ascii="方正书宋_GBK" w:hAnsi="宋体" w:eastAsia="方正书宋_GBK" w:cs="宋体"/>
                <w:b/>
                <w:bCs/>
                <w:color w:val="000000"/>
                <w:szCs w:val="21"/>
              </w:rPr>
            </w:pPr>
          </w:p>
        </w:tc>
        <w:tc>
          <w:tcPr>
            <w:tcW w:w="131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C687133">
            <w:pPr>
              <w:jc w:val="center"/>
              <w:rPr>
                <w:rFonts w:ascii="方正书宋_GBK" w:hAnsi="宋体" w:eastAsia="方正书宋_GBK" w:cs="宋体"/>
                <w:b/>
                <w:bCs/>
                <w:color w:val="000000"/>
                <w:szCs w:val="21"/>
              </w:rPr>
            </w:pPr>
          </w:p>
        </w:tc>
        <w:tc>
          <w:tcPr>
            <w:tcW w:w="213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9CEB896">
            <w:pPr>
              <w:jc w:val="center"/>
              <w:rPr>
                <w:rFonts w:ascii="方正书宋_GBK" w:hAnsi="宋体" w:eastAsia="方正书宋_GBK" w:cs="宋体"/>
                <w:b/>
                <w:bCs/>
                <w:color w:val="000000"/>
                <w:szCs w:val="21"/>
              </w:rPr>
            </w:pPr>
          </w:p>
        </w:tc>
        <w:tc>
          <w:tcPr>
            <w:tcW w:w="68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50CA43">
            <w:pPr>
              <w:jc w:val="center"/>
              <w:rPr>
                <w:rFonts w:ascii="方正书宋_GBK" w:hAnsi="宋体" w:eastAsia="方正书宋_GBK" w:cs="宋体"/>
                <w:b/>
                <w:bCs/>
                <w:color w:val="000000"/>
                <w:szCs w:val="21"/>
              </w:rPr>
            </w:pPr>
          </w:p>
        </w:tc>
        <w:tc>
          <w:tcPr>
            <w:tcW w:w="6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C68A60B">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B59264">
            <w:pPr>
              <w:jc w:val="center"/>
              <w:rPr>
                <w:rFonts w:ascii="方正书宋_GBK" w:hAnsi="宋体" w:eastAsia="方正书宋_GBK" w:cs="宋体"/>
                <w:b/>
                <w:bCs/>
                <w:color w:val="000000"/>
                <w:szCs w:val="21"/>
              </w:rPr>
            </w:pPr>
          </w:p>
        </w:tc>
        <w:tc>
          <w:tcPr>
            <w:tcW w:w="7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3E4DEC">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C0D877D">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072CAC1">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97386F9">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D3A49FB">
            <w:pPr>
              <w:jc w:val="center"/>
              <w:rPr>
                <w:rFonts w:ascii="方正书宋_GBK" w:hAnsi="宋体" w:eastAsia="方正书宋_GBK" w:cs="宋体"/>
                <w:b/>
                <w:bCs/>
                <w:color w:val="000000"/>
                <w:szCs w:val="21"/>
              </w:rPr>
            </w:pPr>
          </w:p>
        </w:tc>
        <w:tc>
          <w:tcPr>
            <w:tcW w:w="7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EFA0C4">
            <w:pPr>
              <w:jc w:val="center"/>
              <w:rPr>
                <w:rFonts w:ascii="方正书宋_GBK" w:hAnsi="宋体" w:eastAsia="方正书宋_GBK" w:cs="宋体"/>
                <w:b/>
                <w:bCs/>
                <w:color w:val="000000"/>
                <w:szCs w:val="21"/>
              </w:rPr>
            </w:pPr>
          </w:p>
        </w:tc>
        <w:tc>
          <w:tcPr>
            <w:tcW w:w="7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F76BAA">
            <w:pPr>
              <w:jc w:val="center"/>
              <w:rPr>
                <w:rFonts w:ascii="方正书宋_GBK" w:hAnsi="宋体" w:eastAsia="方正书宋_GBK" w:cs="宋体"/>
                <w:b/>
                <w:bCs/>
                <w:color w:val="000000"/>
                <w:szCs w:val="21"/>
              </w:rPr>
            </w:pPr>
          </w:p>
        </w:tc>
        <w:tc>
          <w:tcPr>
            <w:tcW w:w="6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228994B">
            <w:pPr>
              <w:jc w:val="center"/>
              <w:rPr>
                <w:rFonts w:ascii="方正书宋_GBK" w:hAnsi="宋体" w:eastAsia="方正书宋_GBK" w:cs="宋体"/>
                <w:b/>
                <w:bCs/>
                <w:color w:val="000000"/>
                <w:szCs w:val="21"/>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14:paraId="7640E15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31214EF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3EDA2F">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1F110CFB">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814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23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01C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6CF">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756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9C1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1E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081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261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7D5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9DB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262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C16E">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D4C8">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54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2F4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BD77">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2636">
            <w:pPr>
              <w:jc w:val="center"/>
              <w:rPr>
                <w:rFonts w:ascii="方正书宋_GBK" w:hAnsi="宋体" w:eastAsia="方正书宋_GBK" w:cs="宋体"/>
                <w:color w:val="000000"/>
                <w:szCs w:val="21"/>
              </w:rPr>
            </w:pPr>
          </w:p>
        </w:tc>
      </w:tr>
      <w:tr w14:paraId="65EEBDF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72DF">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547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DCA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E93">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马克思主义基本原理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688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DD0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156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00D0">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B2E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6D9A">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4A2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52D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F814">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97D0">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7EB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D92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5D4">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E8AD">
            <w:pPr>
              <w:jc w:val="center"/>
              <w:rPr>
                <w:rFonts w:ascii="方正书宋_GBK" w:hAnsi="宋体" w:eastAsia="方正书宋_GBK" w:cs="宋体"/>
                <w:color w:val="000000"/>
                <w:szCs w:val="21"/>
              </w:rPr>
            </w:pPr>
          </w:p>
        </w:tc>
      </w:tr>
      <w:tr w14:paraId="4B39A8B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8BB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A6C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25C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GG242015</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842">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E6F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81F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A18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E2C2">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431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61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5A2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3E4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E13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2048">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964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FB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6BD1">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4DB">
            <w:pPr>
              <w:jc w:val="center"/>
              <w:rPr>
                <w:rFonts w:ascii="方正书宋_GBK" w:hAnsi="宋体" w:eastAsia="方正书宋_GBK" w:cs="宋体"/>
                <w:color w:val="000000"/>
                <w:szCs w:val="21"/>
              </w:rPr>
            </w:pPr>
          </w:p>
        </w:tc>
      </w:tr>
      <w:tr w14:paraId="74006AD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DF2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2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CF4">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FEE">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FF9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C7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E99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5341">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4F5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DEE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24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F2D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87C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D498">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45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A8B">
            <w:pPr>
              <w:widowControl/>
              <w:jc w:val="center"/>
              <w:textAlignment w:val="center"/>
              <w:rPr>
                <w:rFonts w:ascii="方正书宋_GBK" w:hAnsi="Arial" w:eastAsia="方正书宋_GBK" w:cs="Arial"/>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5541">
            <w:pPr>
              <w:widowControl/>
              <w:jc w:val="center"/>
              <w:textAlignment w:val="center"/>
              <w:rPr>
                <w:rFonts w:ascii="方正书宋_GBK" w:hAnsi="Arial" w:eastAsia="方正书宋_GBK" w:cs="Arial"/>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04D4">
            <w:pPr>
              <w:jc w:val="center"/>
              <w:rPr>
                <w:rFonts w:ascii="方正书宋_GBK" w:hAnsi="Arial" w:eastAsia="方正书宋_GBK" w:cs="Arial"/>
                <w:color w:val="000000"/>
                <w:kern w:val="0"/>
                <w:szCs w:val="21"/>
                <w:lang w:bidi="ar"/>
              </w:rPr>
            </w:pPr>
          </w:p>
        </w:tc>
      </w:tr>
      <w:tr w14:paraId="5C1C218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815F">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86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00AC">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6B9">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E62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82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C75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D1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46F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04B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DD3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D46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B54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3334">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59C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0FD3">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A475">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E04C">
            <w:pPr>
              <w:jc w:val="center"/>
              <w:rPr>
                <w:rFonts w:ascii="方正书宋_GBK" w:hAnsi="宋体" w:eastAsia="方正书宋_GBK" w:cs="宋体"/>
                <w:color w:val="000000"/>
                <w:szCs w:val="21"/>
              </w:rPr>
            </w:pPr>
          </w:p>
        </w:tc>
      </w:tr>
      <w:tr w14:paraId="0040D2E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0886">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779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FF12">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2003</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B2A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形势与政策3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D22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3F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2D8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18B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3C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D8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D2E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A7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559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31D">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9F0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2E9B">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C507">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1022">
            <w:pPr>
              <w:jc w:val="center"/>
              <w:rPr>
                <w:rFonts w:ascii="方正书宋_GBK" w:hAnsi="宋体" w:eastAsia="方正书宋_GBK" w:cs="宋体"/>
                <w:color w:val="000000"/>
                <w:szCs w:val="21"/>
              </w:rPr>
            </w:pPr>
          </w:p>
        </w:tc>
      </w:tr>
      <w:tr w14:paraId="4A80BA5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757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94AD">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D142">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2004</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6970">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形势与政策4</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43F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0.25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AB1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C0F0">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3B3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5FCE">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EB64">
            <w:pPr>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409">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2BD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BA2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58D">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FE01">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E30C">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D80E">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8CD">
            <w:pPr>
              <w:jc w:val="center"/>
              <w:rPr>
                <w:rFonts w:ascii="方正书宋_GBK" w:hAnsi="宋体" w:eastAsia="方正书宋_GBK" w:cs="宋体"/>
                <w:color w:val="000000"/>
                <w:szCs w:val="21"/>
              </w:rPr>
            </w:pPr>
          </w:p>
        </w:tc>
      </w:tr>
      <w:tr w14:paraId="66BC699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68F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9C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E2BF">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2005</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DB5">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形势与政策5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E364">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E4C2">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7A5F">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1A8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A2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A45E">
            <w:pPr>
              <w:jc w:val="center"/>
              <w:rPr>
                <w:rFonts w:ascii="方正书宋_GBK" w:hAnsi="宋体" w:eastAsia="方正书宋_GBK" w:cs="宋体"/>
                <w:color w:val="000000"/>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CB7A">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FD2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5B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6AF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B4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662">
            <w:pPr>
              <w:widowControl/>
              <w:jc w:val="center"/>
              <w:textAlignment w:val="center"/>
              <w:rPr>
                <w:rFonts w:ascii="方正书宋_GBK" w:hAnsi="宋体" w:eastAsia="方正书宋_GBK" w:cs="宋体"/>
                <w:color w:val="000000"/>
                <w:kern w:val="2"/>
                <w:sz w:val="21"/>
                <w:szCs w:val="21"/>
                <w:lang w:val="en-US" w:eastAsia="zh-CN" w:bidi="ar-SA"/>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FBBD">
            <w:pPr>
              <w:widowControl/>
              <w:jc w:val="center"/>
              <w:textAlignment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1AAD">
            <w:pPr>
              <w:jc w:val="center"/>
              <w:rPr>
                <w:rFonts w:ascii="方正书宋_GBK" w:hAnsi="宋体" w:eastAsia="方正书宋_GBK" w:cs="宋体"/>
                <w:color w:val="000000"/>
                <w:szCs w:val="21"/>
              </w:rPr>
            </w:pPr>
          </w:p>
        </w:tc>
      </w:tr>
      <w:tr w14:paraId="628E0B4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25F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44A">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301A">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GG242007</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498">
            <w:pPr>
              <w:widowControl/>
              <w:spacing w:before="17" w:beforeLines="5" w:after="17" w:afterLines="5"/>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英语B1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9FA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EFA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A6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41C">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2AD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08DB">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C9AC">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42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DFEA">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5097">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FE87">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FC0B">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5DB0">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5B50">
            <w:pPr>
              <w:jc w:val="center"/>
              <w:rPr>
                <w:rFonts w:ascii="方正书宋_GBK" w:hAnsi="宋体" w:eastAsia="方正书宋_GBK" w:cs="宋体"/>
                <w:color w:val="000000"/>
                <w:szCs w:val="21"/>
              </w:rPr>
            </w:pPr>
          </w:p>
        </w:tc>
      </w:tr>
      <w:tr w14:paraId="2A7C52F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775F">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A6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A8D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GG232008</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DC37">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英语B2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781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96D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A35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2C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5B83">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E822">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EB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6A9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835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54BC">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FB6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BD7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0227">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F096">
            <w:pPr>
              <w:jc w:val="center"/>
              <w:rPr>
                <w:rFonts w:ascii="方正书宋_GBK" w:hAnsi="宋体" w:eastAsia="方正书宋_GBK" w:cs="宋体"/>
                <w:color w:val="000000"/>
                <w:szCs w:val="21"/>
              </w:rPr>
            </w:pPr>
          </w:p>
        </w:tc>
      </w:tr>
      <w:tr w14:paraId="17B2658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7AA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8A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590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79B">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计算机应用基础</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E00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33B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8A1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1008">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E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AD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A51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A64A">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6993">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59BE">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F19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5209">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FBA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12DA">
            <w:pPr>
              <w:jc w:val="center"/>
              <w:rPr>
                <w:rFonts w:ascii="方正书宋_GBK" w:hAnsi="宋体" w:eastAsia="方正书宋_GBK" w:cs="宋体"/>
                <w:color w:val="000000"/>
                <w:szCs w:val="21"/>
              </w:rPr>
            </w:pPr>
          </w:p>
        </w:tc>
      </w:tr>
      <w:tr w14:paraId="085EEAF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754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91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B9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0E9">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线性代数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9DF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D1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A84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AE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C5C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256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4FD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93F5">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2B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279B">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2B3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36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8DC7">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C430">
            <w:pPr>
              <w:jc w:val="center"/>
              <w:rPr>
                <w:rFonts w:ascii="方正书宋_GBK" w:hAnsi="宋体" w:eastAsia="方正书宋_GBK" w:cs="宋体"/>
                <w:color w:val="000000"/>
                <w:szCs w:val="21"/>
              </w:rPr>
            </w:pPr>
          </w:p>
        </w:tc>
      </w:tr>
      <w:tr w14:paraId="5A1D4B0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D81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98A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F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BBD5">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概率与数理统计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CF6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4A3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D39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1C5E">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30B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F53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314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1FAA">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2F07">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4E72">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946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82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2222">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783">
            <w:pPr>
              <w:jc w:val="center"/>
              <w:rPr>
                <w:rFonts w:ascii="方正书宋_GBK" w:hAnsi="宋体" w:eastAsia="方正书宋_GBK" w:cs="宋体"/>
                <w:color w:val="000000"/>
                <w:szCs w:val="21"/>
              </w:rPr>
            </w:pPr>
          </w:p>
        </w:tc>
      </w:tr>
      <w:tr w14:paraId="10C2EA7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5ED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B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F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C91">
            <w:pPr>
              <w:widowControl/>
              <w:spacing w:before="17" w:beforeLines="5" w:after="17" w:afterLines="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程序设计语言VB</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5A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499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D81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9F8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0A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AC0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3B0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EAAC">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33D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0CD">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C88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798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5245">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619">
            <w:pPr>
              <w:jc w:val="center"/>
              <w:rPr>
                <w:rFonts w:ascii="方正书宋_GBK" w:hAnsi="宋体" w:eastAsia="方正书宋_GBK" w:cs="宋体"/>
                <w:color w:val="000000"/>
                <w:szCs w:val="21"/>
              </w:rPr>
            </w:pPr>
          </w:p>
        </w:tc>
      </w:tr>
      <w:tr w14:paraId="723B2D7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F75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173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000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13E9">
            <w:pPr>
              <w:widowControl/>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F0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7BA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1FA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F12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923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82B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50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369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959E">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FF91">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FE7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53A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FEE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DF0B">
            <w:pPr>
              <w:jc w:val="center"/>
              <w:rPr>
                <w:rFonts w:ascii="方正书宋_GBK" w:hAnsi="宋体" w:eastAsia="方正书宋_GBK" w:cs="宋体"/>
                <w:color w:val="000000"/>
                <w:szCs w:val="21"/>
              </w:rPr>
            </w:pPr>
          </w:p>
        </w:tc>
      </w:tr>
      <w:tr w14:paraId="5A8C417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50BD5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697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51C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1461">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电子信息工程专业导论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EA8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19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4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C740">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1AED">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8C0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1E5C">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08B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7D7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D689">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A93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5CE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73B4">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7C15">
            <w:pPr>
              <w:jc w:val="center"/>
              <w:rPr>
                <w:rFonts w:ascii="方正书宋_GBK" w:hAnsi="宋体" w:eastAsia="方正书宋_GBK" w:cs="宋体"/>
                <w:color w:val="000000"/>
                <w:szCs w:val="21"/>
              </w:rPr>
            </w:pPr>
          </w:p>
        </w:tc>
      </w:tr>
      <w:tr w14:paraId="56E7D97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FB9D">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EB9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75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2A27">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电路分析基础1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803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936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370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16FD">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8F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C41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919">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59BB">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43A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916">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712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E47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FB2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7C74">
            <w:pPr>
              <w:jc w:val="center"/>
              <w:rPr>
                <w:rFonts w:ascii="方正书宋_GBK" w:hAnsi="宋体" w:eastAsia="方正书宋_GBK" w:cs="宋体"/>
                <w:color w:val="000000"/>
                <w:szCs w:val="21"/>
              </w:rPr>
            </w:pPr>
          </w:p>
        </w:tc>
      </w:tr>
      <w:tr w14:paraId="55009F3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447D">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936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601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2DB4">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电路分析基础2*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6C6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A5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F44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EB2A">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B5D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AB3A">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EE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B66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CD3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AB6">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CB5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9BF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5E0">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13FF">
            <w:pPr>
              <w:jc w:val="center"/>
              <w:rPr>
                <w:rFonts w:ascii="方正书宋_GBK" w:hAnsi="宋体" w:eastAsia="方正书宋_GBK" w:cs="宋体"/>
                <w:color w:val="000000"/>
                <w:szCs w:val="21"/>
              </w:rPr>
            </w:pPr>
          </w:p>
        </w:tc>
      </w:tr>
      <w:tr w14:paraId="1E8FD5A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586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FAA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443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XX232004</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8405">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模拟电子技术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67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33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31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66A9">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230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EF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515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FD6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7DD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5984">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F5F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11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FB8">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9340">
            <w:pPr>
              <w:jc w:val="center"/>
              <w:rPr>
                <w:rFonts w:ascii="方正书宋_GBK" w:hAnsi="宋体" w:eastAsia="方正书宋_GBK" w:cs="宋体"/>
                <w:color w:val="000000"/>
                <w:szCs w:val="21"/>
              </w:rPr>
            </w:pPr>
          </w:p>
        </w:tc>
      </w:tr>
      <w:tr w14:paraId="426D28A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FB3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422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D05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XX232005</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0EF">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数字电子技术*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A3C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F5A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256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4D21">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CF3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01F1">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F3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ED65">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89F1">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92B3">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5516">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66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D456">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9A17">
            <w:pPr>
              <w:jc w:val="center"/>
              <w:rPr>
                <w:rFonts w:ascii="方正书宋_GBK" w:hAnsi="宋体" w:eastAsia="方正书宋_GBK" w:cs="宋体"/>
                <w:color w:val="000000"/>
                <w:szCs w:val="21"/>
              </w:rPr>
            </w:pPr>
          </w:p>
        </w:tc>
      </w:tr>
      <w:tr w14:paraId="0A55353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E71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70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17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XX232008</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B2A">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信号与系统*</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BCE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A5C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03D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6A7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3199">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AFAE">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107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E6E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274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2C19">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C5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E9A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9276">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6F1B">
            <w:pPr>
              <w:jc w:val="center"/>
              <w:rPr>
                <w:rFonts w:ascii="方正书宋_GBK" w:hAnsi="宋体" w:eastAsia="方正书宋_GBK" w:cs="宋体"/>
                <w:color w:val="000000"/>
                <w:szCs w:val="21"/>
              </w:rPr>
            </w:pPr>
          </w:p>
        </w:tc>
      </w:tr>
      <w:tr w14:paraId="7BBA60D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1F5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4C2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1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XX232006</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6E92">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计算机原理及应用</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CBE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39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07A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2A6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5F3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49A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376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19E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D6C3">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CCC4">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9B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C8A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A386">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3B39">
            <w:pPr>
              <w:jc w:val="center"/>
              <w:rPr>
                <w:rFonts w:ascii="方正书宋_GBK" w:hAnsi="宋体" w:eastAsia="方正书宋_GBK" w:cs="宋体"/>
                <w:color w:val="000000"/>
                <w:szCs w:val="21"/>
              </w:rPr>
            </w:pPr>
          </w:p>
        </w:tc>
      </w:tr>
      <w:tr w14:paraId="562542E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05D6">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BAC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F9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XX232007</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AB1">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通信电路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1FF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55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5D1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5EF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7D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B11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904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B38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457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943">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8F0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6E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E292">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59DF">
            <w:pPr>
              <w:jc w:val="center"/>
              <w:rPr>
                <w:rFonts w:ascii="方正书宋_GBK" w:hAnsi="宋体" w:eastAsia="方正书宋_GBK" w:cs="宋体"/>
                <w:color w:val="000000"/>
                <w:szCs w:val="21"/>
              </w:rPr>
            </w:pPr>
          </w:p>
        </w:tc>
      </w:tr>
      <w:tr w14:paraId="30F6B9F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2D0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E10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F12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XX242009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03E5">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FPGA技术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BE2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B39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30B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3BE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49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203E">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7BD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A409">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F3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72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2D31">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71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D58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F655">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FFCF">
            <w:pPr>
              <w:jc w:val="center"/>
              <w:rPr>
                <w:rFonts w:ascii="方正书宋_GBK" w:hAnsi="宋体" w:eastAsia="方正书宋_GBK" w:cs="宋体"/>
                <w:color w:val="000000"/>
                <w:szCs w:val="21"/>
              </w:rPr>
            </w:pPr>
          </w:p>
        </w:tc>
      </w:tr>
      <w:tr w14:paraId="0CD8632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677A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AB0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78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XX232010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5956">
            <w:pPr>
              <w:widowControl/>
              <w:spacing w:before="61" w:beforeLines="18" w:after="61" w:afterLines="1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电子测量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B14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A64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1B9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3CF8">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16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F42">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4F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E5D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F9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4155">
            <w:pPr>
              <w:jc w:val="center"/>
              <w:rPr>
                <w:rFonts w:ascii="方正书宋_GBK" w:hAnsi="宋体" w:eastAsia="方正书宋_GBK" w:cs="宋体"/>
                <w:color w:val="000000"/>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B3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6E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6F3E">
            <w:pPr>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5D58">
            <w:pPr>
              <w:jc w:val="center"/>
              <w:rPr>
                <w:rFonts w:ascii="方正书宋_GBK" w:hAnsi="宋体" w:eastAsia="方正书宋_GBK" w:cs="宋体"/>
                <w:color w:val="000000"/>
                <w:szCs w:val="21"/>
              </w:rPr>
            </w:pPr>
          </w:p>
        </w:tc>
      </w:tr>
      <w:tr w14:paraId="3A32B779">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0DBF">
            <w:pPr>
              <w:widowControl/>
              <w:jc w:val="center"/>
              <w:textAlignment w:val="center"/>
              <w:rPr>
                <w:rFonts w:ascii="方正书宋_GBK" w:hAnsi="宋体" w:eastAsia="方正书宋_GBK" w:cs="宋体"/>
                <w:color w:val="000000"/>
                <w:szCs w:val="21"/>
              </w:rPr>
            </w:pPr>
            <w:bookmarkStart w:id="1" w:name="_GoBack" w:colFirst="2" w:colLast="2"/>
            <w:r>
              <w:rPr>
                <w:rFonts w:hint="eastAsia" w:ascii="方正书宋_GBK" w:hAnsi="宋体" w:eastAsia="方正书宋_GBK" w:cs="宋体"/>
                <w:color w:val="000000"/>
                <w:kern w:val="0"/>
                <w:szCs w:val="21"/>
                <w:lang w:bidi="ar"/>
              </w:rPr>
              <w:t>职业</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A56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BFEA">
            <w:pPr>
              <w:widowControl/>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ZY262001</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390">
            <w:pPr>
              <w:widowControl/>
              <w:spacing w:before="61" w:beforeLines="18" w:after="61" w:afterLines="1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D6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34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B1D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CC7">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92F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AE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E4A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96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215F">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8D13">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4964">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5811">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8D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2702">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65BCCFF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27B5">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B2A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9DB">
            <w:pPr>
              <w:widowControl/>
              <w:jc w:val="center"/>
              <w:textAlignment w:val="center"/>
              <w:rPr>
                <w:rFonts w:hint="eastAsia"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val="en-US" w:eastAsia="zh-CN" w:bidi="ar"/>
              </w:rPr>
              <w:t>ZY262002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546">
            <w:pPr>
              <w:widowControl/>
              <w:spacing w:before="61" w:beforeLines="18" w:after="61" w:afterLines="1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1D4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F47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4F2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51E5">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F3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C86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3B8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74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9A12">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B2E8">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A728">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31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77E8">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D09B">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bookmarkEnd w:id="1"/>
      <w:tr w14:paraId="08D55E1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29E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B7C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E8E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GG242017</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CEF">
            <w:pPr>
              <w:widowControl/>
              <w:spacing w:before="61" w:beforeLines="18" w:after="61" w:afterLines="1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BBB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1B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07C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419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26C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187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71F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9BDF">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8E6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F961">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D09">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D923">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8E0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393C">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171316D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1EB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69C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0B7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XX242014</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2D6E">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电子信息工程专业入学教育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325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E1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35D9">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77F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5F7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516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6D3C">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FF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069C">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C2A">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E43D">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CD3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6E82">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C4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B9CC37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7FC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6AE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6DC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GG242018</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7E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D0B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C22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3440">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57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AA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269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23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9732">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D5DB">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8084">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E951">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2B6">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4CD8">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2D40">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3BB34A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9214">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231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102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D45D">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电子信息工程专业毕业教育</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0A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263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B21">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9A3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26F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8E0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C0E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1A6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BBA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A3A5">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C570">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3F5F">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C7F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E9FA">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985966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0474">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0DF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DC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C367">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电子信息工程专业毕业实习</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AD7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56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3FF7">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4AA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D16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BB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A11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696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FD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A41B">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1BE2">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06F3">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748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2433">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9ABB53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089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FF0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C77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XX232011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221A">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信号处理项目设计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D74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37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D44">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C7F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1F2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1A5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1BFB">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9BE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730E">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5642">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33CB">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88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C5F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8E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691CCD2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52D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6A3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4E3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XX232012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E9D0">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电子信息工程专业综合设计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E2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9D9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FBD1">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454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6B2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A335">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A02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1C84">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B6B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EBD8">
            <w:pPr>
              <w:jc w:val="center"/>
              <w:rPr>
                <w:rFonts w:ascii="方正书宋_GBK" w:hAnsi="宋体" w:eastAsia="方正书宋_GBK" w:cs="宋体"/>
                <w:szCs w:val="21"/>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4615">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413D">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B0C">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734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2EF30A5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9EAB">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FCA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82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XX242013</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999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电子信息工程专业毕业设计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A5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816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8C19">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BBA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D675">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132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AC0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75D">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AD0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1D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16BF">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DC24">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31C3">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44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6BABC6AA">
        <w:tblPrEx>
          <w:tblCellMar>
            <w:top w:w="0" w:type="dxa"/>
            <w:left w:w="28" w:type="dxa"/>
            <w:bottom w:w="0" w:type="dxa"/>
            <w:right w:w="28" w:type="dxa"/>
          </w:tblCellMar>
        </w:tblPrEx>
        <w:trPr>
          <w:jc w:val="center"/>
        </w:trPr>
        <w:tc>
          <w:tcPr>
            <w:tcW w:w="4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D5D56">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865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75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F5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010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08C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FBA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EEB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452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96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B7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2D3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E87">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84E8">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34E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D27A">
            <w:pPr>
              <w:jc w:val="center"/>
              <w:rPr>
                <w:rFonts w:ascii="方正书宋_GBK" w:hAnsi="宋体" w:eastAsia="方正书宋_GBK" w:cs="宋体"/>
                <w:szCs w:val="21"/>
              </w:rPr>
            </w:pPr>
          </w:p>
        </w:tc>
      </w:tr>
      <w:tr w14:paraId="7DBCD894">
        <w:tblPrEx>
          <w:tblCellMar>
            <w:top w:w="0" w:type="dxa"/>
            <w:left w:w="28" w:type="dxa"/>
            <w:bottom w:w="0" w:type="dxa"/>
            <w:right w:w="28" w:type="dxa"/>
          </w:tblCellMar>
        </w:tblPrEx>
        <w:trPr>
          <w:jc w:val="center"/>
        </w:trPr>
        <w:tc>
          <w:tcPr>
            <w:tcW w:w="6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B103A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F13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64.0%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856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27.0%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135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06F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824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28.3%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180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14.8%</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3DB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1F0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FBF">
            <w:pPr>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79F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8FA">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C1F3">
            <w:pPr>
              <w:jc w:val="center"/>
              <w:rPr>
                <w:rFonts w:ascii="方正书宋_GBK" w:hAnsi="宋体" w:eastAsia="方正书宋_GBK" w:cs="宋体"/>
                <w:szCs w:val="21"/>
              </w:rPr>
            </w:pPr>
          </w:p>
        </w:tc>
      </w:tr>
    </w:tbl>
    <w:p w14:paraId="6C246DF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45767"/>
    <w:rsid w:val="08BF042D"/>
    <w:rsid w:val="1FE45767"/>
    <w:rsid w:val="28E374EB"/>
    <w:rsid w:val="3CC26A17"/>
    <w:rsid w:val="3E211075"/>
    <w:rsid w:val="6E593B75"/>
    <w:rsid w:val="77D7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8">
    <w:name w:val="004 专业标题"/>
    <w:basedOn w:val="9"/>
    <w:qFormat/>
    <w:uiPriority w:val="0"/>
    <w:pPr>
      <w:adjustRightInd w:val="0"/>
      <w:snapToGrid w:val="0"/>
      <w:spacing w:before="170" w:afterLines="0"/>
      <w:outlineLvl w:val="9"/>
    </w:pPr>
    <w:rPr>
      <w:w w:val="100"/>
      <w:kern w:val="0"/>
    </w:rPr>
  </w:style>
  <w:style w:type="paragraph" w:customStyle="1" w:styleId="9">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2791</Words>
  <Characters>3287</Characters>
  <Lines>0</Lines>
  <Paragraphs>0</Paragraphs>
  <TotalTime>0</TotalTime>
  <ScaleCrop>false</ScaleCrop>
  <LinksUpToDate>false</LinksUpToDate>
  <CharactersWithSpaces>3295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2025-01-10T03:19:00Z</dcterms:created>
  <dc:creator>要求</dc:creator>
  <cp:lastModifiedBy>要求</cp:lastModifiedBy>
  <dcterms:modified xsi:type="dcterms:W3CDTF">2026-03-31T08:58:11Z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A6F744CBAE384B2B813E0AC1B455151C_11</vt:lpwstr>
  </property>
  <property fmtid="{D5CDD505-2E9C-101B-9397-08002B2CF9AE}" pid="4" name="KSOTemplateDocerSaveRecord">
    <vt:lpwstr>eyJoZGlkIjoiNDk2Y2NlZmFmNWIzNGI4NTNkNTZlODY3NGYyNjU5MDEiLCJ1c2VySWQiOiIzMDIzMTIwMTMifQ==</vt:lpwstr>
  </property>
</Properties>
</file>