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7993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西南科技大学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半年高等学历继续教育本科毕业生学士学位申请工作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日程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安排表</w:t>
      </w:r>
    </w:p>
    <w:p w14:paraId="6781907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tbl>
      <w:tblPr>
        <w:tblStyle w:val="5"/>
        <w:tblW w:w="884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603"/>
        <w:gridCol w:w="2983"/>
        <w:gridCol w:w="2519"/>
      </w:tblGrid>
      <w:tr w14:paraId="7B6293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340C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A3C8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  <w:lang w:val="en-US" w:eastAsia="zh-CN"/>
              </w:rPr>
              <w:t>主体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6ECE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内容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D6BD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注意事项</w:t>
            </w:r>
          </w:p>
        </w:tc>
      </w:tr>
      <w:tr w14:paraId="544F31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DFF5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F8A4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申请人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2730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准备申请材料；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登录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教学教务平台，进入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学生学习室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学位申请系统，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按要求填报学位申请基本信息，上传所有材料，提交申请。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F985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毕业设计（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）及支撑材料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模板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30"/>
                <w:szCs w:val="30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  <w:p w14:paraId="568BAE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原文对照查重报告。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lang w:val="en-US" w:eastAsia="zh-CN"/>
              </w:rPr>
              <w:t>查重报告的时间与资料提交时间相近。</w:t>
            </w:r>
          </w:p>
          <w:p w14:paraId="6B977D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3.逾期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未上传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视为放弃本次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申请。</w:t>
            </w:r>
          </w:p>
          <w:p w14:paraId="00228C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4.凡资格审查、形式审核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不通过的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终止本次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申请。</w:t>
            </w:r>
          </w:p>
        </w:tc>
      </w:tr>
      <w:tr w14:paraId="73C927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3EF8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至9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A44F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校外教学点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DD25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申请信息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及申请材料初审。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1601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校外教学点初审不通过的，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终止本次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申请。</w:t>
            </w:r>
          </w:p>
        </w:tc>
      </w:tr>
      <w:tr w14:paraId="0A0E2A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F3FA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E97C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继续教育学院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B2C3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申请材料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形式审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核。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7FEC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审查（审核）不通过的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，终止本次学位申请。</w:t>
            </w:r>
          </w:p>
        </w:tc>
      </w:tr>
      <w:tr w14:paraId="0EDCB2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B66C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F65F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专业所在学院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E366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在教学教务平台下载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申请人毕业设计（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）及支撑材料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并进行质量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审核（一审）；提交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结论及审核意见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1517D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一审结论为“不通过”的，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终止本次学位申请。</w:t>
            </w:r>
          </w:p>
          <w:p w14:paraId="052408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15CE3C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7D8F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30E8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申请人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67CD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1.一审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结论为“通过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待终审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”的，根据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意见修改后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提交毕业设计（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）最终稿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和最新查重报告等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材料至“最终论文资料上传”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。</w:t>
            </w:r>
          </w:p>
          <w:p w14:paraId="72B48D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2.一审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结论为“修改后再审”的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修改并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修改后毕业设计（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和最新查重报告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等材料至“最终论文资料上传”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4D5B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逾期未提交材料的，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终止本次学位申请。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只要内容有修改，必须上传最新的查重报告。</w:t>
            </w:r>
          </w:p>
        </w:tc>
      </w:tr>
      <w:tr w14:paraId="477119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8CBC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EC56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专业所在学院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B855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修改后毕业设计（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）质量审核（二审）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A1B4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二审结论为“不通过”的，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终止本次学位申请。</w:t>
            </w:r>
          </w:p>
        </w:tc>
      </w:tr>
      <w:tr w14:paraId="2F4BB5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E1A9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6B4B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申请人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2323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二审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结论为“通过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待终审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”的，根据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意见修改后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提交毕业设计（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）最终稿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和最新查重报告等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至“最终论文资料上传”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1B41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逾期未提交材料的，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终止本次学位申请。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只要内容有修改，必须上传最新的查重报告。</w:t>
            </w:r>
          </w:p>
        </w:tc>
      </w:tr>
      <w:tr w14:paraId="3690C7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0CAC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747D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继续教育学院、申请人、校外教学点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D919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登录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学位申请审核系统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完成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信息核对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并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确认。</w:t>
            </w:r>
          </w:p>
          <w:p w14:paraId="189202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校外教学点：通知和督促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按时完成信息核对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和确认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62C4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未在系统内核对和确认个人信息的，视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为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自愿放弃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终止本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次学位申请。</w:t>
            </w:r>
          </w:p>
        </w:tc>
      </w:tr>
      <w:tr w14:paraId="2B07CC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65BF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36C0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专业所在学院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5B91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学位评定分委员会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表决。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4743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表决不通过的，终止本次学位申请。</w:t>
            </w:r>
          </w:p>
        </w:tc>
      </w:tr>
      <w:tr w14:paraId="4DC223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DB57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12月26日至12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5371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继续教育学院、校学位办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187B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准备学校学位评定委员会相关材料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5970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 </w:t>
            </w:r>
          </w:p>
        </w:tc>
      </w:tr>
      <w:tr w14:paraId="16D914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D249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CA73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校学位办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AE34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学位评定委员会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表决。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C1E3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表决不通过的，终止本次学位申请。</w:t>
            </w:r>
          </w:p>
        </w:tc>
      </w:tr>
      <w:tr w14:paraId="749FBB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992B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至1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月20日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08DE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校学位办、继续教育学院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EDAC6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印制学位证书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DAED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 </w:t>
            </w:r>
          </w:p>
        </w:tc>
      </w:tr>
      <w:tr w14:paraId="68D88F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DAEA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月20日之后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19A5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继续教育学院</w:t>
            </w:r>
          </w:p>
        </w:tc>
        <w:tc>
          <w:tcPr>
            <w:tcW w:w="2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057B8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发放学位证书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2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CB37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 </w:t>
            </w:r>
          </w:p>
        </w:tc>
      </w:tr>
    </w:tbl>
    <w:p w14:paraId="4555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说明：若时间安排调整，学校将另行通知。</w:t>
      </w:r>
    </w:p>
    <w:p w14:paraId="140D69B0"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921C399-C039-4146-8CF5-79C2AC8BBF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3CF49C7-CFBA-497E-9605-69BC11066A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3FD1"/>
    <w:rsid w:val="09127E8F"/>
    <w:rsid w:val="0A5250E4"/>
    <w:rsid w:val="1225234D"/>
    <w:rsid w:val="16891152"/>
    <w:rsid w:val="20B45E1F"/>
    <w:rsid w:val="289D7F54"/>
    <w:rsid w:val="2E074B7E"/>
    <w:rsid w:val="2E290C48"/>
    <w:rsid w:val="2F893188"/>
    <w:rsid w:val="32821B23"/>
    <w:rsid w:val="34307AFF"/>
    <w:rsid w:val="34BC1256"/>
    <w:rsid w:val="4B1768B2"/>
    <w:rsid w:val="5DAD67DE"/>
    <w:rsid w:val="62DE52C3"/>
    <w:rsid w:val="64B003DC"/>
    <w:rsid w:val="703D3FD1"/>
    <w:rsid w:val="74836A59"/>
    <w:rsid w:val="762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0"/>
    <w:pPr>
      <w:ind w:firstLine="42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1020</Characters>
  <Lines>0</Lines>
  <Paragraphs>0</Paragraphs>
  <TotalTime>223</TotalTime>
  <ScaleCrop>false</ScaleCrop>
  <LinksUpToDate>false</LinksUpToDate>
  <CharactersWithSpaces>1024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2025-02-28T07:53:00Z</dcterms:created>
  <dc:creator>初夏</dc:creator>
  <cp:lastModifiedBy>初夏</cp:lastModifiedBy>
  <dcterms:modified xsi:type="dcterms:W3CDTF">2025-07-07T06:46:38Z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EE349F6900FA4C7FAC6A2531E0D55482_13</vt:lpwstr>
  </property>
  <property fmtid="{D5CDD505-2E9C-101B-9397-08002B2CF9AE}" pid="4" name="KSOTemplateDocerSaveRecord">
    <vt:lpwstr>eyJoZGlkIjoiZDQ1ZTU1NmY1NmQyM2Y2MDkzZDRlNTI0MzBlNjY4MmYiLCJ1c2VySWQiOiI2MTU3MjEwNTAifQ==</vt:lpwstr>
  </property>
</Properties>
</file>