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D7669">
      <w:pPr>
        <w:pStyle w:val="4"/>
        <w:spacing w:before="510" w:after="170"/>
      </w:pPr>
      <w:bookmarkStart w:id="0" w:name="_Toc168328208"/>
      <w:r>
        <w:rPr>
          <w:rFonts w:hint="eastAsia"/>
        </w:rPr>
        <w:t>工商管理培养方案</w:t>
      </w:r>
      <w:bookmarkEnd w:id="0"/>
    </w:p>
    <w:p w14:paraId="2B002537">
      <w:pPr>
        <w:overflowPunct w:val="0"/>
        <w:ind w:firstLine="420" w:firstLineChars="200"/>
        <w:rPr>
          <w:rFonts w:ascii="方正书宋_GBK" w:eastAsia="方正书宋_GBK"/>
          <w:szCs w:val="21"/>
        </w:rPr>
      </w:pPr>
    </w:p>
    <w:p w14:paraId="4595EFD8">
      <w:pPr>
        <w:pStyle w:val="5"/>
      </w:pPr>
      <w:r>
        <w:rPr>
          <w:rFonts w:hint="eastAsia"/>
        </w:rPr>
        <w:t>一、专业基本信息</w:t>
      </w:r>
    </w:p>
    <w:p w14:paraId="673D8198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专业名称：工商管理</w:t>
      </w:r>
    </w:p>
    <w:p w14:paraId="3BC3A277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专业代码：120201K</w:t>
      </w:r>
    </w:p>
    <w:p w14:paraId="47F59F71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办学层次：专升本</w:t>
      </w:r>
    </w:p>
    <w:p w14:paraId="194B3033">
      <w:pPr>
        <w:pStyle w:val="10"/>
        <w:rPr>
          <w:rFonts w:hint="eastAsia" w:eastAsia="方正书宋_GBK"/>
          <w:lang w:eastAsia="zh-CN"/>
        </w:rPr>
      </w:pPr>
      <w:r>
        <w:rPr>
          <w:rFonts w:hint="eastAsia"/>
        </w:rPr>
        <w:t>学习形式：业余/函授</w:t>
      </w:r>
    </w:p>
    <w:p w14:paraId="789DBAF1">
      <w:pPr>
        <w:pStyle w:val="5"/>
      </w:pPr>
      <w:r>
        <w:rPr>
          <w:rFonts w:hint="eastAsia"/>
        </w:rPr>
        <w:t>二、培养目标与人才规格</w:t>
      </w:r>
    </w:p>
    <w:p w14:paraId="322D2BF3">
      <w:pPr>
        <w:pStyle w:val="7"/>
      </w:pPr>
      <w:r>
        <w:rPr>
          <w:rFonts w:hint="eastAsia"/>
        </w:rPr>
        <w:t>（一）培养目标</w:t>
      </w:r>
    </w:p>
    <w:p w14:paraId="1E6F0DBE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本专业以“强通识、宽口径、厚基础”为出发点，以“案例教学”为特色，培养适应社会主义现代化建设需要</w:t>
      </w:r>
      <w:r>
        <w:rPr>
          <w:rFonts w:hint="eastAsia" w:ascii="方正书宋_GBK" w:hAnsi="仿宋" w:eastAsia="方正书宋_GBK"/>
          <w:bCs/>
          <w:szCs w:val="21"/>
        </w:rPr>
        <w:t>和国家发展战略需求</w:t>
      </w:r>
      <w:r>
        <w:rPr>
          <w:rFonts w:hint="eastAsia" w:ascii="方正书宋_GBK" w:hAnsi="仿宋" w:eastAsia="方正书宋_GBK"/>
          <w:szCs w:val="21"/>
        </w:rPr>
        <w:t>，德、智、体、美、劳全面发展，具有社会责任感、公共意识和创新精神，具有人文精神与科学素养，经过科学、专业的训练，了解经济、营销、财务知识，掌握工商管理基础理论、知识、技能，熟悉工商企业管理理论和实践，具备企业战略规划、人力资源管理、运营管理能力，能够在企事业单位、行政部门从事管理工作及相应咨询、培训工作的具有国际视野、本土情怀、团队精神、良好心态和持续学习意愿的创新型人才。</w:t>
      </w:r>
    </w:p>
    <w:p w14:paraId="08030113">
      <w:pPr>
        <w:pStyle w:val="7"/>
      </w:pPr>
      <w:r>
        <w:rPr>
          <w:rFonts w:hint="eastAsia"/>
        </w:rPr>
        <w:t>（二）知识、能力和素质要求</w:t>
      </w:r>
    </w:p>
    <w:p w14:paraId="5C8414EF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知识要求：掌握工商管理专业的基本知识；能够识别、分析组织管理中存在的问题，并能运用工商管理专业理论和方法，系统分析并解决组织在管理实践中的问题，并能将工商管理知识运用到实践中。</w:t>
      </w:r>
    </w:p>
    <w:p w14:paraId="208A0C34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能力要求：具有良好的战略思维和全局观，能熟练运用战略管理方法与工具；熟悉人力资源管理各项实务的操作流程，熟悉国家各项劳动人事法规政策，并能实际操作运用；熟悉企业运营管理的方法与流程，能够独立完成中小企业运营管理工作；具有一定的企业综合管理能力和企业诊断能力；具有较好的人际交往能力、组织协调能力、沟通能力以及解决复杂问题的能力。</w:t>
      </w:r>
    </w:p>
    <w:p w14:paraId="7A647B83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素质要求：具有坚定正确的政治方向，能够树立正确的世界观和人生观，有社会责任感，具有良好的思想道德素质；养成诚信、敬业、科学、严谨的工作态度和较强的法律法规、安全、质量、效率、保密及环保意识，具有良好的职业道德素质和文化素质；身心健康，具有良好的身心素质。</w:t>
      </w:r>
    </w:p>
    <w:p w14:paraId="77A1C49A">
      <w:pPr>
        <w:pStyle w:val="5"/>
      </w:pPr>
      <w:r>
        <w:rPr>
          <w:rFonts w:hint="eastAsia"/>
        </w:rPr>
        <w:t>三、修业年限</w:t>
      </w:r>
    </w:p>
    <w:p w14:paraId="2B74B290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修业年限2.5-5年</w:t>
      </w:r>
    </w:p>
    <w:p w14:paraId="4CEDEACD">
      <w:pPr>
        <w:pStyle w:val="5"/>
      </w:pPr>
      <w:r>
        <w:rPr>
          <w:rFonts w:hint="eastAsia"/>
        </w:rPr>
        <w:t>四、教学形式</w:t>
      </w:r>
    </w:p>
    <w:p w14:paraId="26EAC3DC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“线上+线下”</w:t>
      </w:r>
    </w:p>
    <w:p w14:paraId="48D59B17">
      <w:pPr>
        <w:pStyle w:val="5"/>
      </w:pPr>
      <w:r>
        <w:rPr>
          <w:rFonts w:hint="eastAsia"/>
        </w:rPr>
        <w:t>五、课程设置与学时分配</w:t>
      </w:r>
    </w:p>
    <w:p w14:paraId="548F7214">
      <w:pPr>
        <w:overflowPunct w:val="0"/>
        <w:ind w:firstLine="420" w:firstLineChars="200"/>
        <w:rPr>
          <w:rFonts w:ascii="方正书宋_GBK" w:hAnsi="仿宋" w:eastAsia="方正书宋_GBK"/>
          <w:szCs w:val="21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方正书宋_GBK" w:hAnsi="仿宋" w:eastAsia="方正书宋_GBK" w:cs="Times New Roman"/>
          <w:szCs w:val="21"/>
        </w:rPr>
        <w:t>本专业课程共1600学时，100学分。其中公共基础课496学时，计31学分；专业课640学时，计40学分；职业能力拓展课64学时，计4学分；实践课400学时，计25学分。</w:t>
      </w:r>
    </w:p>
    <w:p w14:paraId="595EE74E">
      <w:pPr>
        <w:pStyle w:val="5"/>
      </w:pPr>
      <w:r>
        <w:rPr>
          <w:rFonts w:hint="eastAsia"/>
        </w:rPr>
        <w:t>六、学位课程</w:t>
      </w:r>
    </w:p>
    <w:p w14:paraId="672ED716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管理学原理、战略管理、财务管理</w:t>
      </w:r>
    </w:p>
    <w:p w14:paraId="3D1FDDE2">
      <w:pPr>
        <w:pStyle w:val="5"/>
      </w:pPr>
      <w:r>
        <w:rPr>
          <w:rFonts w:hint="eastAsia"/>
        </w:rPr>
        <w:t>七、考核、毕业要求及学位授予</w:t>
      </w:r>
    </w:p>
    <w:p w14:paraId="04B2DBBD">
      <w:pPr>
        <w:overflowPunct w:val="0"/>
        <w:ind w:firstLine="420" w:firstLineChars="200"/>
        <w:rPr>
          <w:rFonts w:hint="eastAsia" w:ascii="方正书宋_GBK" w:hAnsi="仿宋" w:eastAsia="方正书宋_GBK"/>
          <w:szCs w:val="21"/>
          <w:lang w:eastAsia="zh-CN"/>
        </w:rPr>
      </w:pPr>
      <w:r>
        <w:rPr>
          <w:rFonts w:hint="eastAsia" w:ascii="方正书宋_GBK" w:hAnsi="仿宋" w:eastAsia="方正书宋_GBK"/>
          <w:szCs w:val="21"/>
        </w:rPr>
        <w:t>本专业理论课程考核全部采用“过程性考核+终结性考核”的方式。</w:t>
      </w:r>
      <w:r>
        <w:rPr>
          <w:rFonts w:hint="eastAsia" w:ascii="方正书宋_GBK" w:hAnsi="仿宋" w:eastAsia="方正书宋_GBK"/>
          <w:szCs w:val="21"/>
          <w:lang w:eastAsia="zh-CN"/>
        </w:rPr>
        <w:t>学生完成培养方案规定的课程和学分要求，考核合格，准予毕业，符合学位授予条件的，经申请授予管理学学士学位。</w:t>
      </w:r>
    </w:p>
    <w:p w14:paraId="42F8BED6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本专业毕业生需具备以下知识和能力：</w:t>
      </w:r>
    </w:p>
    <w:p w14:paraId="432C40F1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1.专业知识：掌握工商管理专业的基本知识；了解工商管理学科的理论前沿及发展动态。</w:t>
      </w:r>
    </w:p>
    <w:p w14:paraId="73AB6B7B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2.问题分析能力：能够识别、分析组织管理中存在的问题，并能运用工商管理专业理论和方法，系统分析组织的管理问题。</w:t>
      </w:r>
    </w:p>
    <w:p w14:paraId="1519C6E1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3.实践能力：能够解决组织在管理实践中的问题，并能将工商管理知识运用到实践中。</w:t>
      </w:r>
    </w:p>
    <w:p w14:paraId="55DD7B30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4.沟通能力：具有较强的组织沟通能力和人际交往能力，能够就复杂管理问题与业界同行及社会公众进行有效沟通和交流。</w:t>
      </w:r>
    </w:p>
    <w:p w14:paraId="2BB76B77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5.创新能力：具有较强的探索性、批判性思维能力，不断尝试理论或实践创新；掌握基本的创新创业技能。</w:t>
      </w:r>
    </w:p>
    <w:p w14:paraId="61F133C9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6.思想素质：掌握马克思主义、毛泽东思想和邓小平理论，树立辩证唯物主义和历史唯物主义世界观；拥护党的领导和社会主义制度，具有良好的道德修养和社会责任感、符合社会进步要求的价值观念和爱国主义的崇高情感；具有积极向上的人生理想。</w:t>
      </w:r>
    </w:p>
    <w:p w14:paraId="5EEC1D10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7.通识素养：了解哲学、社会学、心理学、法学、科学技术、语言文学、健康艺术、职业发展等方面的通识性知识，具有数学、英语、计算机和自然科学的基本知识，具有国际化视野。</w:t>
      </w:r>
    </w:p>
    <w:p w14:paraId="3936E321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8.终身学习素养：具有自主学习和终身学习的意识，有不断学习和适应社会发展的能力。</w:t>
      </w:r>
    </w:p>
    <w:p w14:paraId="0B2345BE">
      <w:pPr>
        <w:pStyle w:val="5"/>
      </w:pPr>
      <w:r>
        <w:rPr>
          <w:rFonts w:hint="eastAsia"/>
        </w:rPr>
        <w:t>八、教学实施保障</w:t>
      </w:r>
    </w:p>
    <w:p w14:paraId="78F2339F">
      <w:pPr>
        <w:overflowPunct w:val="0"/>
        <w:ind w:firstLine="420" w:firstLineChars="200"/>
        <w:rPr>
          <w:rFonts w:ascii="方正书宋_GBK" w:hAnsi="仿宋" w:eastAsia="方正书宋_GBK"/>
          <w:b/>
          <w:szCs w:val="21"/>
        </w:rPr>
      </w:pPr>
      <w:r>
        <w:rPr>
          <w:rFonts w:hint="eastAsia" w:ascii="方正书宋_GBK" w:hAnsi="仿宋" w:eastAsia="方正书宋_GBK"/>
          <w:szCs w:val="21"/>
        </w:rPr>
        <w:t>学校建设了一支专兼职结合的学历继续教育教师队伍，校本部和各校外教学点按照要求配足配好主讲教师、辅导教师和管理人员，将聘任的兼职教师、辅导教师统一纳入学校师资队伍发展规划和管理，加强师德师风建设。学校按照高等学历继续教育教材建设与管理的有关要求，完善高等学历继续教育教材管理体制，加强教材规划，规范教材选用，增强教材育人功能。校本部和每个校外教学点都具有满足面授教学需要的教学用房、实验实训设备等。学校购买有教学管理平台，所有课程均有数字教学资源，能够满足在籍生在线学习需要，并实现招生、教学、考试、学籍、证书、收费等各环节的全流程信息化管理。学校构建了学历继续教育内部质量保证体系，不断加强制度建设，保证流程规范、监管有效。学校保证正常教育教学的稳定经费投入，用于学历继续教育办学经费的比例不低于学历继续教育学费总额的70%。</w:t>
      </w:r>
    </w:p>
    <w:p w14:paraId="69CD4731">
      <w:pPr>
        <w:pStyle w:val="5"/>
      </w:pPr>
      <w:r>
        <w:rPr>
          <w:rFonts w:hint="eastAsia"/>
        </w:rPr>
        <w:t>九、教学计划进程表</w:t>
      </w:r>
    </w:p>
    <w:p w14:paraId="39EF3918">
      <w:pPr>
        <w:rPr>
          <w:rFonts w:ascii="仿宋" w:hAnsi="仿宋" w:eastAsia="仿宋"/>
          <w:sz w:val="24"/>
          <w:szCs w:val="24"/>
        </w:rPr>
        <w:sectPr>
          <w:pgSz w:w="11906" w:h="16838"/>
          <w:pgMar w:top="1814" w:right="1418" w:bottom="1418" w:left="1418" w:header="1134" w:footer="1021" w:gutter="0"/>
          <w:cols w:space="425" w:num="1"/>
          <w:docGrid w:type="linesAndChars" w:linePitch="340" w:charSpace="0"/>
        </w:sectPr>
      </w:pPr>
    </w:p>
    <w:p w14:paraId="28561004">
      <w:pPr>
        <w:pStyle w:val="8"/>
      </w:pPr>
      <w:r>
        <w:rPr>
          <w:rFonts w:hint="eastAsia"/>
        </w:rPr>
        <w:t>工商管理专业教学进程表</w:t>
      </w:r>
    </w:p>
    <w:tbl>
      <w:tblPr>
        <w:tblStyle w:val="2"/>
        <w:tblW w:w="141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9"/>
        <w:gridCol w:w="446"/>
        <w:gridCol w:w="1170"/>
        <w:gridCol w:w="2126"/>
        <w:gridCol w:w="709"/>
        <w:gridCol w:w="567"/>
        <w:gridCol w:w="709"/>
        <w:gridCol w:w="709"/>
        <w:gridCol w:w="850"/>
        <w:gridCol w:w="993"/>
        <w:gridCol w:w="744"/>
        <w:gridCol w:w="768"/>
        <w:gridCol w:w="746"/>
        <w:gridCol w:w="576"/>
        <w:gridCol w:w="762"/>
        <w:gridCol w:w="470"/>
        <w:gridCol w:w="528"/>
        <w:gridCol w:w="513"/>
      </w:tblGrid>
      <w:tr w14:paraId="7662E1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330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16B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FD9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73E9C4F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B90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953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5D6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EDF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各学期学时分配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FA7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考核方式</w:t>
            </w:r>
          </w:p>
        </w:tc>
      </w:tr>
      <w:tr w14:paraId="1F667D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5319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D158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E3C2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4952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F9B9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B070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390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线上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AAB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75E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实训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C3B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331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1B1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DE5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CC9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5BE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过程性考核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87B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终结性考核</w:t>
            </w:r>
          </w:p>
        </w:tc>
      </w:tr>
      <w:tr w14:paraId="72C0BBA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B3E5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CED4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EE2E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2F6D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16AF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7F2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6A4E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D1C9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FAA1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A3B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BBEE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09C8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90D4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D647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9809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0D3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CE1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开卷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B0E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考查</w:t>
            </w:r>
          </w:p>
        </w:tc>
      </w:tr>
      <w:tr w14:paraId="6AAC6A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B7D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公共基础课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9C8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06F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4A4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E80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248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2DD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D98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463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A8F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D5A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DEA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BD3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05D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085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6EE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B02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62C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22548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AC1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62E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F5F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6740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马克思主义基本原理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D4A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51A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1D9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AA8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960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3CE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C7B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361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2C8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1F3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955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DB4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9C2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FA2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E4FA3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E45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DCC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B14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6F9C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习近平新时代中国特色社会主义思想概论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764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54A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61B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45A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1B6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A42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F74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361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62B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56B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FBF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CA0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5F5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42E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A201E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4C5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bookmarkStart w:id="1" w:name="_GoBack" w:colFirst="15" w:colLast="15"/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AEE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4E5C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2672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CDB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0BA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C8A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BE1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C53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5C3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F53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5BD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BB4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3AB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3D2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852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097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0A53">
            <w:pPr>
              <w:jc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</w:p>
        </w:tc>
      </w:tr>
      <w:tr w14:paraId="600B23E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E83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094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AEB2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3F34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8E8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B96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BEE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254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AE7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A1B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C55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0A6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C6A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A2F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D1B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CA4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D77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893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C6BF3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9F1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933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2C0B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5559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780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E89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661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646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2B3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A7D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6B8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277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62B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E17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422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6A1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E42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BD4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0C13D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793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90B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9A73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645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D57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D4C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361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690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5C6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8229">
            <w:pPr>
              <w:jc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B4F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897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7AE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723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420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097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C4B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193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21DB1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7E2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8F0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FDC5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76DF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DD4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56C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4C5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5CA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75E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A0F8">
            <w:pPr>
              <w:jc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8AB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B55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9DC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286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83B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41C2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506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08A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bookmarkEnd w:id="1"/>
      <w:tr w14:paraId="343F13B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021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3CF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235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GG242007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F12C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英语B1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57A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338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015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E76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8A4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D4A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CB5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48B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840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978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827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D6C8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BA9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03F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C4E62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4BA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36F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643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4413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英语B2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ECB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25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FD2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DB9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794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E69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724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50B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3F1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18B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BB2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5742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004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79F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3FEBF6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AF5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1F1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0C6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FACC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计算机应用基础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92B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06C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95E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E7A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679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843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995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E01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F5F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548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13D2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E81A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3E5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1A1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DB2E68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FF2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C56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407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3049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线性代数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328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346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3DA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E00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BF8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7F5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B50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FB2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547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B9A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9108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80F8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431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317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F8502A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E3B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DD1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91C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D218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概率与数理统计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D85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D7C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21F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540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CB7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F8F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54A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EE7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6A5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13F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022A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975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7FC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E8D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956855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435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475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DB8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885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程序设计语言VB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40B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A08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D67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101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65C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128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AED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FEE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C89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410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CC1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B86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932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4B0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69A07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111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060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08C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7A68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ACB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91E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6D7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527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5B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E82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E05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570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D9C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4E4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DC8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2A8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CFB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D66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90B72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F0F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81C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4C3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8C2C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管理学原理*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A65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86D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D15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443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9CD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F60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D77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E5D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A09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8F8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0D6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8E8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2AA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7A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6CF7D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971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0E6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AB7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B1F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会计学原理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77C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C68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186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E21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C1D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4D6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B69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4C6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980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87E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402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F29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730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DAF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6C84C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7BD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AD3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F54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8B7C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9DF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2FF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834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BE9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9FD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366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A36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62D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6BC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917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3B6C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581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170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207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9760FA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847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D73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891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JG232038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4329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运营管理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DE2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C5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5F4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812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344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524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110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2EA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0CD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1D8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46D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77E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03D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22A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A1AE4B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38E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060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6E9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FX232016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0756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经济法概论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61D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B8D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D76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833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CEE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91A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AE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544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7AC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BBD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535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8020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0D4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832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75D5E9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617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92F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402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JG232039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11C3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战略管理*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7CB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291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D45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44D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3B2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123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F6F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810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D8C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CA3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88B0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0D2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2FC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41D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966B7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5A0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0DE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4D3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7A00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财务管理*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6EA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230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F1C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F00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B0C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234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E1A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BC1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589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DA2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FD1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C4E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9C4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680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373E4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22C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845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97B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JG232045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A925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组织行为学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2C1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675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64D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FA9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B61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AFD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FD5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0E8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0E7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DEE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8B9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9CE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03A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D8B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BBCABE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C9E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C7B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3BE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3D0C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市场营销学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0AA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8B8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7EB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C00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0F2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B45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F37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EC5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0B0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1AD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14D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214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DE0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E69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2C13B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A61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1E7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247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FA0E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统计学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AD0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058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5E5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0AA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06F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477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C76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39A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F13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041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D2C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718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4D8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DAF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7DF69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E92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200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A48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JG232006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70EA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创业学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EE3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E64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49B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FED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1BF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D9E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B8F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07D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736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8A6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1A3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1FC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E03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667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D2494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1B6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B18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9EB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150E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管理沟通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599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747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7F6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DD3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D67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7FA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34A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B82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A7B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B5D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077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2182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058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05A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2DC309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BC25">
            <w:pPr>
              <w:widowControl/>
              <w:ind w:left="-122" w:leftChars="-58" w:right="-105" w:rightChars="-50" w:firstLine="21" w:firstLineChar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</w:t>
            </w:r>
            <w:r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能力</w:t>
            </w:r>
            <w:r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拓展课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8DF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07E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D50E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职业素养课1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484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DA1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546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271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B6F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35C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23E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A75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155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DAB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616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9D6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A2B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968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4DD8F4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ABF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530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AD3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72B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职业素养课2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72D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1F3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137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355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A05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020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AE6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A77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896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9D7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945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FD9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B25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D47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10143C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AFA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A7C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5A9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D454">
            <w:pPr>
              <w:widowControl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职业生涯规划与管理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3D4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C56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310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BE8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6B1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0A4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4F9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E78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C8F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E71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799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D7C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D28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E09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448D43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718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实践</w:t>
            </w:r>
            <w:r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26D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997F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JG242056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C114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工商管理专业入学教育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5FB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1B8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6FE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6AE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414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8D9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274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A75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232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EAB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CA1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005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C0C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78D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3BA2F5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33F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333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2759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35DA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思想政治理论课实践教学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2FA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EF4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EB9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F5D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C91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A79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449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0BB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EDC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037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06E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CC7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DE6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D9D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2B827F0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F6F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55D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D237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JG242057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D732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工商管理专业毕业教育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B73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3E7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258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E8E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3F3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6D6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CE3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921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82B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543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27C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18D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CA0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3F0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3B7B33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04E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625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7F44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JG242058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BDC8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工商管理专业毕业实习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46D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5A0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0B5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D43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6BB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36D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766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F11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FC6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A09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B48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601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C57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BB8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7D1957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EAF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6FD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4C52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JG232046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7593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工商管理案例实训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958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D9C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572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144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92A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4E1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C5E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D10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18D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017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9BD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4D3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FDF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A39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4EB197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112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053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2362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JG242049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620B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工商管理专业毕业设计（论文）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1AC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E5D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C6A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BF5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9C4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C52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8D3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F64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3EF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128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091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128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F89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10E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95A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88F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65C3C3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8FD4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127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845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482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9BF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643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082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22A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EDA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28E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A17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898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F69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868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A4A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5626EE7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F57F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百分比%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235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72.5%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5DD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25.0%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8C5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2.5%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724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22.8%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D34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28.8%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442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20.3%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B2C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19.3%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86C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9.0%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5A5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EA0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B69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ABA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</w:tbl>
    <w:p w14:paraId="72B893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91481"/>
    <w:rsid w:val="053D24A2"/>
    <w:rsid w:val="0EDF4858"/>
    <w:rsid w:val="26791481"/>
    <w:rsid w:val="3CCD721C"/>
    <w:rsid w:val="75C2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1 大标题"/>
    <w:basedOn w:val="1"/>
    <w:qFormat/>
    <w:uiPriority w:val="0"/>
    <w:pPr>
      <w:keepNext/>
      <w:keepLines/>
      <w:spacing w:before="468" w:beforeLines="150" w:after="156" w:afterLines="50"/>
      <w:jc w:val="center"/>
      <w:outlineLvl w:val="0"/>
    </w:pPr>
    <w:rPr>
      <w:rFonts w:ascii="方正粗倩简体" w:hAnsi="Times New Roman" w:eastAsia="方正粗倩简体" w:cs="Times New Roman"/>
      <w:bCs/>
      <w:w w:val="95"/>
      <w:sz w:val="44"/>
      <w:szCs w:val="32"/>
    </w:rPr>
  </w:style>
  <w:style w:type="paragraph" w:customStyle="1" w:styleId="5">
    <w:name w:val="002 一、"/>
    <w:basedOn w:val="6"/>
    <w:qFormat/>
    <w:uiPriority w:val="0"/>
    <w:pPr>
      <w:spacing w:before="170" w:after="170"/>
    </w:pPr>
  </w:style>
  <w:style w:type="paragraph" w:customStyle="1" w:styleId="6">
    <w:name w:val="样式4"/>
    <w:basedOn w:val="1"/>
    <w:qFormat/>
    <w:uiPriority w:val="0"/>
    <w:pPr>
      <w:spacing w:before="156" w:beforeLines="50" w:after="156" w:afterLines="50" w:line="360" w:lineRule="exact"/>
      <w:ind w:firstLine="480" w:firstLineChars="200"/>
    </w:pPr>
    <w:rPr>
      <w:rFonts w:ascii="方正书宋_GBK" w:hAnsi="Times New Roman" w:eastAsia="黑体" w:cs="Times New Roman"/>
      <w:sz w:val="24"/>
      <w:szCs w:val="24"/>
    </w:rPr>
  </w:style>
  <w:style w:type="paragraph" w:customStyle="1" w:styleId="7">
    <w:name w:val="003（一）"/>
    <w:basedOn w:val="1"/>
    <w:qFormat/>
    <w:uiPriority w:val="0"/>
    <w:pPr>
      <w:widowControl/>
      <w:ind w:firstLine="422" w:firstLineChars="200"/>
      <w:jc w:val="left"/>
    </w:pPr>
    <w:rPr>
      <w:rFonts w:ascii="方正书宋_GBK" w:hAnsi="仿宋" w:eastAsia="方正书宋_GBK" w:cs="Times New Roman"/>
      <w:b/>
      <w:color w:val="000000"/>
      <w:szCs w:val="21"/>
    </w:rPr>
  </w:style>
  <w:style w:type="paragraph" w:customStyle="1" w:styleId="8">
    <w:name w:val="004 专业标题"/>
    <w:basedOn w:val="9"/>
    <w:qFormat/>
    <w:uiPriority w:val="0"/>
    <w:pPr>
      <w:adjustRightInd w:val="0"/>
      <w:snapToGrid w:val="0"/>
      <w:spacing w:before="170" w:afterLines="0"/>
      <w:outlineLvl w:val="9"/>
    </w:pPr>
    <w:rPr>
      <w:w w:val="100"/>
      <w:kern w:val="0"/>
    </w:rPr>
  </w:style>
  <w:style w:type="paragraph" w:customStyle="1" w:styleId="9">
    <w:name w:val="样式20"/>
    <w:basedOn w:val="1"/>
    <w:qFormat/>
    <w:uiPriority w:val="0"/>
    <w:pPr>
      <w:keepNext/>
      <w:keepLines/>
      <w:spacing w:beforeLines="50" w:afterLines="50"/>
      <w:jc w:val="center"/>
      <w:outlineLvl w:val="0"/>
    </w:pPr>
    <w:rPr>
      <w:rFonts w:ascii="方正大标宋简体" w:hAnsi="Times New Roman" w:eastAsia="方正大标宋简体" w:cs="Times New Roman"/>
      <w:bCs/>
      <w:w w:val="95"/>
      <w:sz w:val="32"/>
      <w:szCs w:val="32"/>
    </w:rPr>
  </w:style>
  <w:style w:type="paragraph" w:customStyle="1" w:styleId="10">
    <w:name w:val="005正文"/>
    <w:basedOn w:val="1"/>
    <w:qFormat/>
    <w:uiPriority w:val="0"/>
    <w:pPr>
      <w:widowControl/>
      <w:ind w:firstLine="420" w:firstLineChars="200"/>
    </w:pPr>
    <w:rPr>
      <w:rFonts w:ascii="方正书宋_GBK" w:hAnsi="仿宋" w:eastAsia="方正书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2426</Words>
  <Characters>2918</Characters>
  <Lines>0</Lines>
  <Paragraphs>0</Paragraphs>
  <TotalTime>0</TotalTime>
  <ScaleCrop>false</ScaleCrop>
  <LinksUpToDate>false</LinksUpToDate>
  <CharactersWithSpaces>2918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2025-01-10T03:20:00Z</dcterms:created>
  <dc:creator>要求</dc:creator>
  <cp:lastModifiedBy>要求</cp:lastModifiedBy>
  <dcterms:modified xsi:type="dcterms:W3CDTF">2025-04-28T09:20:47Z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79C3EC6EE0D44C70A62C9E6C3D6413BD_11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