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95CBA">
      <w:pPr>
        <w:pStyle w:val="4"/>
        <w:spacing w:before="510" w:after="170"/>
      </w:pPr>
      <w:bookmarkStart w:id="0" w:name="_Toc168328204"/>
      <w:r>
        <w:rPr>
          <w:rFonts w:hint="eastAsia"/>
        </w:rPr>
        <w:t>计算机科学与技术培养方案</w:t>
      </w:r>
      <w:bookmarkEnd w:id="0"/>
    </w:p>
    <w:p w14:paraId="105210E8">
      <w:pPr>
        <w:ind w:firstLine="420" w:firstLineChars="200"/>
      </w:pPr>
    </w:p>
    <w:p w14:paraId="708F912F">
      <w:pPr>
        <w:pStyle w:val="5"/>
      </w:pPr>
      <w:r>
        <w:rPr>
          <w:rFonts w:hint="eastAsia"/>
        </w:rPr>
        <w:t>一、专业基本信息</w:t>
      </w:r>
    </w:p>
    <w:p w14:paraId="415682B4">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专业名称：计算机科学与技术</w:t>
      </w:r>
    </w:p>
    <w:p w14:paraId="6F3AAE66">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专业代码：080901</w:t>
      </w:r>
    </w:p>
    <w:p w14:paraId="40263C73">
      <w:pPr>
        <w:overflowPunct w:val="0"/>
        <w:ind w:firstLine="420" w:firstLineChars="200"/>
        <w:rPr>
          <w:rFonts w:ascii="方正书宋_GBK" w:hAnsi="仿宋" w:eastAsia="方正书宋_GBK"/>
          <w:szCs w:val="21"/>
        </w:rPr>
      </w:pPr>
      <w:r>
        <w:rPr>
          <w:rFonts w:hint="eastAsia" w:ascii="方正书宋_GBK" w:hAnsi="仿宋" w:eastAsia="方正书宋_GBK"/>
          <w:szCs w:val="21"/>
        </w:rPr>
        <w:t>办学层次：专升本</w:t>
      </w:r>
    </w:p>
    <w:p w14:paraId="194B3033">
      <w:pPr>
        <w:pStyle w:val="11"/>
        <w:rPr>
          <w:rFonts w:hint="eastAsia" w:eastAsia="方正书宋_GBK"/>
          <w:lang w:eastAsia="zh-CN"/>
        </w:rPr>
      </w:pPr>
      <w:r>
        <w:rPr>
          <w:rFonts w:hint="eastAsia"/>
        </w:rPr>
        <w:t>学习形式：业余/函授</w:t>
      </w:r>
    </w:p>
    <w:p w14:paraId="68A8679E">
      <w:pPr>
        <w:pStyle w:val="5"/>
      </w:pPr>
      <w:r>
        <w:rPr>
          <w:rFonts w:hint="eastAsia"/>
        </w:rPr>
        <w:t>二、培养目标与人才规格</w:t>
      </w:r>
    </w:p>
    <w:p w14:paraId="4164E5A7">
      <w:pPr>
        <w:pStyle w:val="7"/>
        <w:widowControl w:val="0"/>
        <w:overflowPunct w:val="0"/>
        <w:jc w:val="both"/>
      </w:pPr>
      <w:r>
        <w:rPr>
          <w:rFonts w:hint="eastAsia"/>
        </w:rPr>
        <w:t>（一）培养目标</w:t>
      </w:r>
    </w:p>
    <w:p w14:paraId="5B82FFF6">
      <w:pPr>
        <w:pStyle w:val="8"/>
        <w:overflowPunct w:val="0"/>
        <w:spacing w:line="240" w:lineRule="auto"/>
        <w:rPr>
          <w:rFonts w:ascii="方正书宋_GBK" w:hAnsi="仿宋" w:eastAsia="方正书宋_GBK"/>
          <w:color w:val="000000" w:themeColor="text1"/>
          <w14:textFill>
            <w14:solidFill>
              <w14:schemeClr w14:val="tx1"/>
            </w14:solidFill>
          </w14:textFill>
        </w:rPr>
      </w:pPr>
      <w:r>
        <w:rPr>
          <w:rFonts w:hint="eastAsia" w:ascii="方正书宋_GBK" w:hAnsi="仿宋" w:eastAsia="方正书宋_GBK"/>
          <w:color w:val="000000" w:themeColor="text1"/>
          <w14:textFill>
            <w14:solidFill>
              <w14:schemeClr w14:val="tx1"/>
            </w14:solidFill>
          </w14:textFill>
        </w:rPr>
        <w:t>本专业以国家战略新兴产业及区域经济发展为导向，培养德、智、体、美、劳全面发展的社会主义建设者和接班人，具有良好的科学素养和思想品质，具备扎实的专业基础理论和软硬件开发能力，拥有较强的工程实践意识和国际化视野，能够在计算机软件、硬件、网络、信息技术等领域从事计算机相关的系统设计、产品开发、技术研究、系统维护、管理服务等方面工作的高素质创新型计算机人才。</w:t>
      </w:r>
    </w:p>
    <w:p w14:paraId="585370CE">
      <w:pPr>
        <w:pStyle w:val="7"/>
        <w:widowControl w:val="0"/>
        <w:overflowPunct w:val="0"/>
        <w:jc w:val="both"/>
      </w:pPr>
      <w:r>
        <w:rPr>
          <w:rFonts w:hint="eastAsia"/>
        </w:rPr>
        <w:t>（二）知识、能力和素质要求</w:t>
      </w:r>
    </w:p>
    <w:p w14:paraId="759F05B0">
      <w:pPr>
        <w:pStyle w:val="8"/>
        <w:overflowPunct w:val="0"/>
        <w:spacing w:line="240" w:lineRule="auto"/>
        <w:rPr>
          <w:rFonts w:ascii="方正书宋_GBK" w:hAnsi="仿宋" w:eastAsia="方正书宋_GBK"/>
          <w:color w:val="000000" w:themeColor="text1"/>
          <w14:textFill>
            <w14:solidFill>
              <w14:schemeClr w14:val="tx1"/>
            </w14:solidFill>
          </w14:textFill>
        </w:rPr>
      </w:pPr>
      <w:r>
        <w:rPr>
          <w:rFonts w:hint="eastAsia" w:ascii="方正书宋_GBK" w:hAnsi="仿宋" w:eastAsia="方正书宋_GBK"/>
          <w:color w:val="000000" w:themeColor="text1"/>
          <w14:textFill>
            <w14:solidFill>
              <w14:schemeClr w14:val="tx1"/>
            </w14:solidFill>
          </w14:textFill>
        </w:rPr>
        <w:t>知识要求：具有良好的专业基础知识和技术能力，能够进行计算机软硬件系统的开发和维护，能够进行计算机网络系统和应用平台系统的规划、部署、管理和维护；</w:t>
      </w:r>
    </w:p>
    <w:p w14:paraId="6BFA5BE3">
      <w:pPr>
        <w:pStyle w:val="8"/>
        <w:overflowPunct w:val="0"/>
        <w:spacing w:line="240" w:lineRule="auto"/>
        <w:rPr>
          <w:rFonts w:ascii="方正书宋_GBK" w:hAnsi="仿宋" w:eastAsia="方正书宋_GBK"/>
          <w:color w:val="000000" w:themeColor="text1"/>
          <w14:textFill>
            <w14:solidFill>
              <w14:schemeClr w14:val="tx1"/>
            </w14:solidFill>
          </w14:textFill>
        </w:rPr>
      </w:pPr>
      <w:r>
        <w:rPr>
          <w:rFonts w:hint="eastAsia" w:ascii="方正书宋_GBK" w:hAnsi="仿宋" w:eastAsia="方正书宋_GBK"/>
          <w:color w:val="000000" w:themeColor="text1"/>
          <w14:textFill>
            <w14:solidFill>
              <w14:schemeClr w14:val="tx1"/>
            </w14:solidFill>
          </w14:textFill>
        </w:rPr>
        <w:t>能力要求：了解计算机的有关法律法规和行业标准，了解计算机科学与技术的发展动态，具备一定的外语能力，能够阅读专业外文书刊；具有较强的自学能力，能够学习获取计算机及相关领域的新知识、新技术和新方法，并将其应用于解决实际工程技术问题；</w:t>
      </w:r>
    </w:p>
    <w:p w14:paraId="4EBC1A98">
      <w:pPr>
        <w:pStyle w:val="8"/>
        <w:overflowPunct w:val="0"/>
        <w:spacing w:line="240" w:lineRule="auto"/>
        <w:rPr>
          <w:rFonts w:ascii="方正书宋_GBK" w:hAnsi="仿宋" w:eastAsia="方正书宋_GBK"/>
          <w:color w:val="000000" w:themeColor="text1"/>
          <w14:textFill>
            <w14:solidFill>
              <w14:schemeClr w14:val="tx1"/>
            </w14:solidFill>
          </w14:textFill>
        </w:rPr>
      </w:pPr>
      <w:r>
        <w:rPr>
          <w:rFonts w:hint="eastAsia" w:ascii="方正书宋_GBK" w:hAnsi="仿宋" w:eastAsia="方正书宋_GBK"/>
          <w:color w:val="000000" w:themeColor="text1"/>
          <w14:textFill>
            <w14:solidFill>
              <w14:schemeClr w14:val="tx1"/>
            </w14:solidFill>
          </w14:textFill>
        </w:rPr>
        <w:t>素质要求：具有良好的专业素养、心理素质、交流沟通能力、心理承受能力，能够合理应对工作和生活中的挫折和困境。</w:t>
      </w:r>
    </w:p>
    <w:p w14:paraId="3DA55219">
      <w:pPr>
        <w:pStyle w:val="5"/>
      </w:pPr>
      <w:r>
        <w:rPr>
          <w:rFonts w:hint="eastAsia"/>
        </w:rPr>
        <w:t>三、修业年限</w:t>
      </w:r>
    </w:p>
    <w:p w14:paraId="6B1849F3">
      <w:pPr>
        <w:overflowPunct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32BD86AB">
      <w:pPr>
        <w:pStyle w:val="5"/>
      </w:pPr>
      <w:r>
        <w:rPr>
          <w:rFonts w:hint="eastAsia"/>
        </w:rPr>
        <w:t>四、教学形式</w:t>
      </w:r>
    </w:p>
    <w:p w14:paraId="3D7D4F51">
      <w:pPr>
        <w:overflowPunct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68D4CE77">
      <w:pPr>
        <w:pStyle w:val="5"/>
      </w:pPr>
      <w:r>
        <w:rPr>
          <w:rFonts w:hint="eastAsia"/>
        </w:rPr>
        <w:t>五、课程设置与学时分配</w:t>
      </w:r>
    </w:p>
    <w:p w14:paraId="1D528091">
      <w:pPr>
        <w:overflowPunct w:val="0"/>
        <w:ind w:firstLine="420" w:firstLineChars="200"/>
        <w:rPr>
          <w:rFonts w:ascii="方正书宋_GBK" w:hAnsi="仿宋" w:eastAsia="方正书宋_GBK"/>
          <w:szCs w:val="21"/>
        </w:rPr>
      </w:pPr>
      <w:r>
        <w:rPr>
          <w:rFonts w:hint="eastAsia" w:ascii="方正书宋_GBK" w:hAnsi="仿宋" w:eastAsia="方正书宋_GBK" w:cs="Times New Roman"/>
          <w:szCs w:val="21"/>
        </w:rPr>
        <w:t>本专业课程共1600学时，100学分。其中公共基础课496学时，计31学分；专业课656学时，计41学分；职业能力拓展课64学时，计4学分；实践课384学时，计24学分。</w:t>
      </w:r>
    </w:p>
    <w:p w14:paraId="0F6FEF26">
      <w:pPr>
        <w:pStyle w:val="5"/>
      </w:pPr>
      <w:r>
        <w:rPr>
          <w:rFonts w:hint="eastAsia"/>
        </w:rPr>
        <w:t>六、学位课程</w:t>
      </w:r>
    </w:p>
    <w:p w14:paraId="6622033D">
      <w:pPr>
        <w:overflowPunct w:val="0"/>
        <w:ind w:firstLine="420" w:firstLineChars="200"/>
        <w:rPr>
          <w:rFonts w:ascii="方正书宋_GBK" w:hAnsi="仿宋" w:eastAsia="方正书宋_GBK"/>
          <w:b/>
          <w:szCs w:val="21"/>
        </w:rPr>
      </w:pPr>
      <w:r>
        <w:rPr>
          <w:rFonts w:hint="eastAsia" w:ascii="方正书宋_GBK" w:hAnsi="仿宋" w:eastAsia="方正书宋_GBK"/>
          <w:color w:val="000000" w:themeColor="text1"/>
          <w:szCs w:val="21"/>
          <w14:textFill>
            <w14:solidFill>
              <w14:schemeClr w14:val="tx1"/>
            </w14:solidFill>
          </w14:textFill>
        </w:rPr>
        <w:t>程序设计基础、数据结构、计算机操作系统原理</w:t>
      </w:r>
    </w:p>
    <w:p w14:paraId="6A76AD1D">
      <w:pPr>
        <w:pStyle w:val="5"/>
      </w:pPr>
      <w:r>
        <w:rPr>
          <w:rFonts w:hint="eastAsia"/>
        </w:rPr>
        <w:t>七、考核、毕业要求及学位授予</w:t>
      </w:r>
    </w:p>
    <w:p w14:paraId="5392D17E">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本专业理论课程考核全部采用“过程性考核+终结性考核”的方式。学生完成培养方案规定的课程和学分要求，考核合格，</w:t>
      </w:r>
      <w:r>
        <w:rPr>
          <w:rFonts w:hint="eastAsia" w:ascii="方正书宋_GBK" w:hAnsi="仿宋" w:eastAsia="方正书宋_GBK"/>
          <w:szCs w:val="21"/>
          <w:lang w:eastAsia="zh-CN"/>
        </w:rPr>
        <w:t>准予毕业，</w:t>
      </w:r>
      <w:r>
        <w:rPr>
          <w:rFonts w:hint="eastAsia" w:ascii="方正书宋_GBK" w:hAnsi="仿宋" w:eastAsia="方正书宋_GBK"/>
          <w:szCs w:val="21"/>
        </w:rPr>
        <w:t>符合学位授予条件的，经申请授予</w:t>
      </w:r>
      <w:r>
        <w:rPr>
          <w:rFonts w:hint="eastAsia" w:ascii="方正书宋_GBK" w:hAnsi="仿宋" w:eastAsia="方正书宋_GBK"/>
          <w:szCs w:val="21"/>
          <w:lang w:eastAsia="zh-CN"/>
        </w:rPr>
        <w:t>工</w:t>
      </w:r>
      <w:r>
        <w:rPr>
          <w:rFonts w:hint="eastAsia" w:ascii="方正书宋_GBK" w:hAnsi="仿宋" w:eastAsia="方正书宋_GBK"/>
          <w:szCs w:val="21"/>
        </w:rPr>
        <w:t>学学士学位。</w:t>
      </w:r>
    </w:p>
    <w:p w14:paraId="1000B9D5">
      <w:pPr>
        <w:pStyle w:val="8"/>
        <w:overflowPunct w:val="0"/>
        <w:spacing w:line="240" w:lineRule="auto"/>
        <w:rPr>
          <w:rFonts w:ascii="方正书宋_GBK" w:hAnsi="仿宋" w:eastAsia="方正书宋_GBK"/>
        </w:rPr>
      </w:pPr>
      <w:r>
        <w:rPr>
          <w:rFonts w:hint="eastAsia" w:ascii="方正书宋_GBK" w:hAnsi="仿宋" w:eastAsia="方正书宋_GBK"/>
        </w:rPr>
        <w:t>毕业生应具有以下知识和能力：</w:t>
      </w:r>
    </w:p>
    <w:p w14:paraId="789B5367">
      <w:pPr>
        <w:overflowPunct w:val="0"/>
        <w:ind w:firstLine="420" w:firstLineChars="200"/>
        <w:rPr>
          <w:rFonts w:ascii="方正书宋_GBK" w:hAnsi="仿宋" w:eastAsia="方正书宋_GBK"/>
          <w:szCs w:val="21"/>
        </w:rPr>
      </w:pPr>
      <w:r>
        <w:rPr>
          <w:rFonts w:hint="eastAsia" w:ascii="方正书宋_GBK" w:hAnsi="仿宋" w:eastAsia="方正书宋_GBK"/>
          <w:szCs w:val="21"/>
        </w:rPr>
        <w:t>1.工程知识：能够应用数学、自然科学知识、工程技术方法和计算机科学技术知识，表达计算机领域复杂工程问题，比较相关技术解决方案。</w:t>
      </w:r>
    </w:p>
    <w:p w14:paraId="2B6AE94B">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2.问题分析：能够应用数学、自然科学、工程科学和计算机科学技术知识，以及相关文献资料，研究分析计算机领域复杂工程问题和技术解决方案，并获得有效结论。 </w:t>
      </w:r>
    </w:p>
    <w:p w14:paraId="145872E6">
      <w:pPr>
        <w:overflowPunct w:val="0"/>
        <w:ind w:firstLine="420" w:firstLineChars="200"/>
        <w:rPr>
          <w:rFonts w:ascii="方正书宋_GBK" w:hAnsi="仿宋" w:eastAsia="方正书宋_GBK"/>
          <w:szCs w:val="21"/>
        </w:rPr>
      </w:pPr>
      <w:r>
        <w:rPr>
          <w:rFonts w:hint="eastAsia" w:ascii="方正书宋_GBK" w:hAnsi="仿宋" w:eastAsia="方正书宋_GBK"/>
          <w:szCs w:val="21"/>
        </w:rPr>
        <w:t>3.设计/开发解决方案：能够设计针对复杂工程问题的技术解决方案，开发满足特定需求的计算机软硬件系统或模块单元，并在设计开发环节中体现创新意识，考虑社会、环境、健康、安全、法律、文化等因素。</w:t>
      </w:r>
    </w:p>
    <w:p w14:paraId="4E0B5D85">
      <w:pPr>
        <w:overflowPunct w:val="0"/>
        <w:ind w:firstLine="420" w:firstLineChars="200"/>
        <w:rPr>
          <w:rFonts w:ascii="方正书宋_GBK" w:hAnsi="仿宋" w:eastAsia="方正书宋_GBK"/>
          <w:szCs w:val="21"/>
        </w:rPr>
      </w:pPr>
      <w:r>
        <w:rPr>
          <w:rFonts w:hint="eastAsia" w:ascii="方正书宋_GBK" w:hAnsi="仿宋" w:eastAsia="方正书宋_GBK"/>
          <w:szCs w:val="21"/>
        </w:rPr>
        <w:t>4.研究：能够基于科学原理，采用科学方法，对计算机领域复杂工程问题进行研究，包括设计实验、分析和解释数据，通过信息综合得出合理有效的结论。</w:t>
      </w:r>
    </w:p>
    <w:p w14:paraId="136C2F8B">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5.使用现代工具：能够针对复杂工程问题，开发、选择和使用恰当的技术和方法，设计相关的计算机软硬件系统，对计算机领域复杂工程问题进行预测和模拟，并理解其局限性。 </w:t>
      </w:r>
    </w:p>
    <w:p w14:paraId="0B704165">
      <w:pPr>
        <w:overflowPunct w:val="0"/>
        <w:ind w:firstLine="420" w:firstLineChars="200"/>
        <w:rPr>
          <w:rFonts w:ascii="方正书宋_GBK" w:hAnsi="仿宋" w:eastAsia="方正书宋_GBK"/>
          <w:szCs w:val="21"/>
        </w:rPr>
      </w:pPr>
      <w:r>
        <w:rPr>
          <w:rFonts w:hint="eastAsia" w:ascii="方正书宋_GBK" w:hAnsi="仿宋" w:eastAsia="方正书宋_GBK"/>
          <w:szCs w:val="21"/>
        </w:rPr>
        <w:t>6.工程与社会：能够基于计算机工程相关问题背景，进行合理性分析，评价专业工程实践和复杂工程问题解决方案对社会、环境、健康、安全、法律、文化的影响，并理解应当承担的责任</w:t>
      </w:r>
    </w:p>
    <w:p w14:paraId="3F9E4A69">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7.环境和可持续发展：能够理解和评价计算机复杂工程问题的技术解决方案和工程实践对环境、社会可持续发展的影响。 </w:t>
      </w:r>
    </w:p>
    <w:p w14:paraId="15F090D2">
      <w:pPr>
        <w:overflowPunct w:val="0"/>
        <w:ind w:firstLine="420" w:firstLineChars="200"/>
        <w:rPr>
          <w:rFonts w:ascii="方正书宋_GBK" w:hAnsi="仿宋" w:eastAsia="方正书宋_GBK"/>
          <w:szCs w:val="21"/>
        </w:rPr>
      </w:pPr>
      <w:r>
        <w:rPr>
          <w:rFonts w:hint="eastAsia" w:ascii="方正书宋_GBK" w:hAnsi="仿宋" w:eastAsia="方正书宋_GBK"/>
          <w:szCs w:val="21"/>
        </w:rPr>
        <w:t>8.职业规范：具有科学精神、人文社会科学素养、社会责任感，能够在工程实践中理解并遵守职业道德和职业规范、履行职业责任和社会责任。</w:t>
      </w:r>
    </w:p>
    <w:p w14:paraId="3EF462F9">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9.个人和团队：能在多学科背景下的团队中承担个体、成员、负责人的角色，协同完成团队任务。 </w:t>
      </w:r>
    </w:p>
    <w:p w14:paraId="58BF9D03">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10.沟通：能够就复杂工程问题和科学技术热点，与业界同行及社会公众进行有效沟通和交流，包括撰写报告和设计文稿、陈述发言、表达反馈等；并具备一定的国际视野和表达能力，能够在跨文化背景下进行沟通和交流。 </w:t>
      </w:r>
    </w:p>
    <w:p w14:paraId="3018877B">
      <w:pPr>
        <w:overflowPunct w:val="0"/>
        <w:ind w:firstLine="420" w:firstLineChars="200"/>
        <w:rPr>
          <w:rFonts w:ascii="方正书宋_GBK" w:hAnsi="仿宋" w:eastAsia="方正书宋_GBK"/>
          <w:szCs w:val="21"/>
        </w:rPr>
      </w:pPr>
      <w:r>
        <w:rPr>
          <w:rFonts w:hint="eastAsia" w:ascii="方正书宋_GBK" w:hAnsi="仿宋" w:eastAsia="方正书宋_GBK"/>
          <w:szCs w:val="21"/>
        </w:rPr>
        <w:t>11.项目管理：理解并掌握工程管理原理和经济决策方法，并能在多学科环境中应用相 关原理和方法解决实际工程问题。</w:t>
      </w:r>
    </w:p>
    <w:p w14:paraId="0705B577">
      <w:pPr>
        <w:overflowPunct w:val="0"/>
        <w:ind w:firstLine="420" w:firstLineChars="200"/>
        <w:rPr>
          <w:rFonts w:ascii="方正书宋_GBK" w:hAnsi="仿宋" w:eastAsia="方正书宋_GBK"/>
          <w:szCs w:val="21"/>
        </w:rPr>
      </w:pPr>
      <w:r>
        <w:rPr>
          <w:rFonts w:hint="eastAsia" w:ascii="方正书宋_GBK" w:hAnsi="仿宋" w:eastAsia="方正书宋_GBK"/>
          <w:szCs w:val="21"/>
        </w:rPr>
        <w:t>12.终身学习：具有自主学习、终身学习和自我管理的意识，能够通过不断学习，适应社会和技术发展。</w:t>
      </w:r>
    </w:p>
    <w:p w14:paraId="43610B27">
      <w:pPr>
        <w:pStyle w:val="5"/>
      </w:pPr>
      <w:r>
        <w:rPr>
          <w:rFonts w:hint="eastAsia"/>
        </w:rPr>
        <w:t>八、教学实施保障</w:t>
      </w:r>
    </w:p>
    <w:p w14:paraId="2E325755">
      <w:pPr>
        <w:overflowPunct w:val="0"/>
        <w:ind w:firstLine="420" w:firstLineChars="200"/>
        <w:rPr>
          <w:rFonts w:ascii="方正书宋_GBK" w:hAnsi="仿宋" w:eastAsia="方正书宋_GBK"/>
          <w:b/>
          <w:szCs w:val="21"/>
        </w:rPr>
      </w:pPr>
      <w:r>
        <w:rPr>
          <w:rFonts w:hint="eastAsia" w:ascii="方正书宋_GBK" w:hAnsi="仿宋" w:eastAsia="方正书宋_GBK"/>
          <w:szCs w:val="21"/>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2BAEE7E5">
      <w:pPr>
        <w:pStyle w:val="5"/>
        <w:rPr>
          <w:rFonts w:ascii="仿宋" w:eastAsia="仿宋"/>
          <w:sz w:val="28"/>
        </w:rPr>
        <w:sectPr>
          <w:pgSz w:w="11906" w:h="16838"/>
          <w:pgMar w:top="1814" w:right="1418" w:bottom="1418" w:left="1418" w:header="1134" w:footer="1021" w:gutter="0"/>
          <w:cols w:space="425" w:num="1"/>
          <w:docGrid w:type="linesAndChars" w:linePitch="340" w:charSpace="0"/>
        </w:sectPr>
      </w:pPr>
      <w:r>
        <w:rPr>
          <w:rFonts w:hint="eastAsia"/>
        </w:rPr>
        <w:t>九、教学计划进程表</w:t>
      </w:r>
    </w:p>
    <w:p w14:paraId="353A32B4">
      <w:pPr>
        <w:pStyle w:val="9"/>
      </w:pPr>
      <w:r>
        <w:rPr>
          <w:rFonts w:hint="eastAsia"/>
        </w:rPr>
        <w:t>计算机科学与技术专业教学进程表</w:t>
      </w:r>
    </w:p>
    <w:tbl>
      <w:tblPr>
        <w:tblStyle w:val="2"/>
        <w:tblW w:w="14175" w:type="dxa"/>
        <w:jc w:val="center"/>
        <w:tblLayout w:type="fixed"/>
        <w:tblCellMar>
          <w:top w:w="0" w:type="dxa"/>
          <w:left w:w="28" w:type="dxa"/>
          <w:bottom w:w="0" w:type="dxa"/>
          <w:right w:w="28" w:type="dxa"/>
        </w:tblCellMar>
      </w:tblPr>
      <w:tblGrid>
        <w:gridCol w:w="789"/>
        <w:gridCol w:w="446"/>
        <w:gridCol w:w="1170"/>
        <w:gridCol w:w="2126"/>
        <w:gridCol w:w="709"/>
        <w:gridCol w:w="851"/>
        <w:gridCol w:w="850"/>
        <w:gridCol w:w="709"/>
        <w:gridCol w:w="709"/>
        <w:gridCol w:w="708"/>
        <w:gridCol w:w="993"/>
        <w:gridCol w:w="708"/>
        <w:gridCol w:w="709"/>
        <w:gridCol w:w="709"/>
        <w:gridCol w:w="709"/>
        <w:gridCol w:w="425"/>
        <w:gridCol w:w="425"/>
        <w:gridCol w:w="430"/>
      </w:tblGrid>
      <w:tr w14:paraId="00F0C3F6">
        <w:tblPrEx>
          <w:tblCellMar>
            <w:top w:w="0" w:type="dxa"/>
            <w:left w:w="28" w:type="dxa"/>
            <w:bottom w:w="0" w:type="dxa"/>
            <w:right w:w="28" w:type="dxa"/>
          </w:tblCellMar>
        </w:tblPrEx>
        <w:trPr>
          <w:tblHeader/>
          <w:jc w:val="center"/>
        </w:trPr>
        <w:tc>
          <w:tcPr>
            <w:tcW w:w="78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13362B6">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类别</w:t>
            </w:r>
          </w:p>
        </w:tc>
        <w:tc>
          <w:tcPr>
            <w:tcW w:w="4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F907742">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序号</w:t>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606342C">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课程</w:t>
            </w:r>
          </w:p>
          <w:p w14:paraId="4392865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代码</w:t>
            </w:r>
          </w:p>
        </w:tc>
        <w:tc>
          <w:tcPr>
            <w:tcW w:w="21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A8CBFA6">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课程名称</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8ED6C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学分</w:t>
            </w:r>
          </w:p>
        </w:tc>
        <w:tc>
          <w:tcPr>
            <w:tcW w:w="8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7EED94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总学时</w:t>
            </w:r>
          </w:p>
        </w:tc>
        <w:tc>
          <w:tcPr>
            <w:tcW w:w="6095"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0A197B65">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各学期学时分配</w:t>
            </w:r>
          </w:p>
        </w:tc>
        <w:tc>
          <w:tcPr>
            <w:tcW w:w="1989"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5BB2B0E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考核方式</w:t>
            </w:r>
          </w:p>
        </w:tc>
      </w:tr>
      <w:tr w14:paraId="2F434611">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0EEC59">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33116A">
            <w:pPr>
              <w:jc w:val="center"/>
              <w:rPr>
                <w:rFonts w:ascii="方正书宋_GBK" w:hAnsi="宋体" w:eastAsia="方正书宋_GBK" w:cs="宋体"/>
                <w:b/>
                <w:bCs/>
                <w:color w:val="000000"/>
                <w:szCs w:val="21"/>
              </w:rPr>
            </w:pPr>
          </w:p>
        </w:tc>
        <w:tc>
          <w:tcPr>
            <w:tcW w:w="11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63452C">
            <w:pPr>
              <w:jc w:val="center"/>
              <w:rPr>
                <w:rFonts w:ascii="方正书宋_GBK" w:hAnsi="宋体" w:eastAsia="方正书宋_GBK" w:cs="宋体"/>
                <w:b/>
                <w:bCs/>
                <w:color w:val="000000"/>
                <w:szCs w:val="21"/>
              </w:rPr>
            </w:pPr>
          </w:p>
        </w:tc>
        <w:tc>
          <w:tcPr>
            <w:tcW w:w="21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34A5BC">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CF68BD">
            <w:pPr>
              <w:jc w:val="center"/>
              <w:rPr>
                <w:rFonts w:ascii="方正书宋_GBK" w:hAnsi="宋体" w:eastAsia="方正书宋_GBK" w:cs="宋体"/>
                <w:b/>
                <w:bCs/>
                <w:color w:val="000000"/>
                <w:szCs w:val="21"/>
              </w:rPr>
            </w:pPr>
          </w:p>
        </w:tc>
        <w:tc>
          <w:tcPr>
            <w:tcW w:w="8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ABE5FB">
            <w:pPr>
              <w:jc w:val="center"/>
              <w:rPr>
                <w:rFonts w:ascii="方正书宋_GBK" w:hAnsi="宋体" w:eastAsia="方正书宋_GBK" w:cs="宋体"/>
                <w:b/>
                <w:bCs/>
                <w:color w:val="000000"/>
                <w:szCs w:val="21"/>
              </w:rPr>
            </w:pPr>
          </w:p>
        </w:tc>
        <w:tc>
          <w:tcPr>
            <w:tcW w:w="8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15A9F4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线上</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D1C19C9">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505BF8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实验</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实训</w:t>
            </w:r>
          </w:p>
        </w:tc>
        <w:tc>
          <w:tcPr>
            <w:tcW w:w="7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E7CCEB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一</w:t>
            </w:r>
          </w:p>
        </w:tc>
        <w:tc>
          <w:tcPr>
            <w:tcW w:w="99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3A78257">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二</w:t>
            </w:r>
          </w:p>
        </w:tc>
        <w:tc>
          <w:tcPr>
            <w:tcW w:w="7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36C8B0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三</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75BC53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四</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EAA51B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五</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10A21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过程性考核</w:t>
            </w:r>
          </w:p>
        </w:tc>
        <w:tc>
          <w:tcPr>
            <w:tcW w:w="128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010E267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终结性考核</w:t>
            </w:r>
          </w:p>
        </w:tc>
      </w:tr>
      <w:tr w14:paraId="2358E66A">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430C035">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B9FB20B">
            <w:pPr>
              <w:jc w:val="center"/>
              <w:rPr>
                <w:rFonts w:ascii="方正书宋_GBK" w:hAnsi="宋体" w:eastAsia="方正书宋_GBK" w:cs="宋体"/>
                <w:b/>
                <w:bCs/>
                <w:color w:val="000000"/>
                <w:szCs w:val="21"/>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A7F1E08">
            <w:pPr>
              <w:jc w:val="center"/>
              <w:rPr>
                <w:rFonts w:ascii="方正书宋_GBK" w:hAnsi="宋体" w:eastAsia="方正书宋_GBK" w:cs="宋体"/>
                <w:b/>
                <w:bCs/>
                <w:color w:val="000000"/>
                <w:szCs w:val="21"/>
              </w:rPr>
            </w:pPr>
          </w:p>
        </w:tc>
        <w:tc>
          <w:tcPr>
            <w:tcW w:w="212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9050A39">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5B48E43">
            <w:pPr>
              <w:jc w:val="center"/>
              <w:rPr>
                <w:rFonts w:ascii="方正书宋_GBK" w:hAnsi="宋体" w:eastAsia="方正书宋_GBK" w:cs="宋体"/>
                <w:b/>
                <w:bCs/>
                <w:color w:val="000000"/>
                <w:szCs w:val="21"/>
              </w:rPr>
            </w:pPr>
          </w:p>
        </w:tc>
        <w:tc>
          <w:tcPr>
            <w:tcW w:w="8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49A0399">
            <w:pPr>
              <w:jc w:val="center"/>
              <w:rPr>
                <w:rFonts w:ascii="方正书宋_GBK" w:hAnsi="宋体" w:eastAsia="方正书宋_GBK" w:cs="宋体"/>
                <w:b/>
                <w:bCs/>
                <w:color w:val="000000"/>
                <w:szCs w:val="21"/>
              </w:rPr>
            </w:pPr>
          </w:p>
        </w:tc>
        <w:tc>
          <w:tcPr>
            <w:tcW w:w="85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BA37145">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54C3721">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583AD3D">
            <w:pPr>
              <w:jc w:val="center"/>
              <w:rPr>
                <w:rFonts w:ascii="方正书宋_GBK" w:hAnsi="宋体" w:eastAsia="方正书宋_GBK" w:cs="宋体"/>
                <w:b/>
                <w:bCs/>
                <w:color w:val="000000"/>
                <w:szCs w:val="21"/>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6EBAA19">
            <w:pPr>
              <w:jc w:val="center"/>
              <w:rPr>
                <w:rFonts w:ascii="方正书宋_GBK" w:hAnsi="宋体" w:eastAsia="方正书宋_GBK" w:cs="宋体"/>
                <w:b/>
                <w:bCs/>
                <w:color w:val="000000"/>
                <w:szCs w:val="21"/>
              </w:rPr>
            </w:pPr>
          </w:p>
        </w:tc>
        <w:tc>
          <w:tcPr>
            <w:tcW w:w="99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2E5DE35">
            <w:pPr>
              <w:jc w:val="center"/>
              <w:rPr>
                <w:rFonts w:ascii="方正书宋_GBK" w:hAnsi="宋体" w:eastAsia="方正书宋_GBK" w:cs="宋体"/>
                <w:b/>
                <w:bCs/>
                <w:color w:val="000000"/>
                <w:szCs w:val="21"/>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AD3C7A9">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2B665D1">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A98ED48">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F5A3EA4">
            <w:pPr>
              <w:jc w:val="center"/>
              <w:rPr>
                <w:rFonts w:ascii="方正书宋_GBK" w:hAnsi="宋体" w:eastAsia="方正书宋_GBK" w:cs="宋体"/>
                <w:b/>
                <w:bCs/>
                <w:color w:val="000000"/>
                <w:szCs w:val="21"/>
              </w:rPr>
            </w:pP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2BFEA8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闭卷</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ADC8B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开卷</w:t>
            </w:r>
          </w:p>
        </w:tc>
        <w:tc>
          <w:tcPr>
            <w:tcW w:w="43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D46E61">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考查</w:t>
            </w:r>
          </w:p>
        </w:tc>
      </w:tr>
      <w:tr w14:paraId="70630C21">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0890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公共基础课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7EB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879F">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2581">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中国近现代史纲要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6580">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B277">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2CFD">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FDF">
            <w:pPr>
              <w:spacing w:before="27" w:beforeLines="8" w:after="27" w:afterLines="8"/>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DD46">
            <w:pPr>
              <w:spacing w:before="27" w:beforeLines="8" w:after="27" w:afterLines="8"/>
              <w:jc w:val="center"/>
              <w:rPr>
                <w:rFonts w:ascii="方正书宋_GBK" w:hAnsi="宋体" w:eastAsia="方正书宋_GBK"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F20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1E37">
            <w:pPr>
              <w:spacing w:before="27" w:beforeLines="8" w:after="27" w:afterLines="8"/>
              <w:jc w:val="center"/>
              <w:rPr>
                <w:rFonts w:ascii="方正书宋_GBK" w:hAnsi="宋体" w:eastAsia="方正书宋_GBK"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1E94">
            <w:pPr>
              <w:spacing w:before="27" w:beforeLines="8" w:after="27" w:afterLines="8"/>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4F13">
            <w:pPr>
              <w:spacing w:before="27" w:beforeLines="8" w:after="27" w:afterLines="8"/>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48DD">
            <w:pPr>
              <w:spacing w:before="27" w:beforeLines="8" w:after="27" w:afterLines="8"/>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0977">
            <w:pPr>
              <w:widowControl/>
              <w:spacing w:before="27" w:beforeLines="8" w:after="27" w:afterLines="8"/>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7D2E">
            <w:pPr>
              <w:widowControl/>
              <w:spacing w:before="27" w:beforeLines="8" w:after="27" w:afterLines="8"/>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A6C">
            <w:pPr>
              <w:spacing w:before="27" w:beforeLines="8" w:after="27" w:afterLines="8"/>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9888">
            <w:pPr>
              <w:spacing w:before="27" w:beforeLines="8" w:after="27" w:afterLines="8"/>
              <w:jc w:val="center"/>
              <w:rPr>
                <w:rFonts w:ascii="方正书宋_GBK" w:hAnsi="宋体" w:eastAsia="方正书宋_GBK" w:cs="宋体"/>
                <w:color w:val="000000"/>
                <w:szCs w:val="21"/>
              </w:rPr>
            </w:pPr>
          </w:p>
        </w:tc>
      </w:tr>
      <w:tr w14:paraId="3A34ED8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354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5E0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6A95">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B2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马克思主义基本原理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99AA">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97E6">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B6F5">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AB11">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B2CF">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4F02">
            <w:pPr>
              <w:spacing w:before="27" w:beforeLines="8" w:after="27" w:afterLines="8"/>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E9F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713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AE1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CB4">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700D">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1713">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422B">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DBA1">
            <w:pPr>
              <w:spacing w:before="27" w:beforeLines="8" w:after="27" w:afterLines="8"/>
              <w:jc w:val="center"/>
              <w:rPr>
                <w:rFonts w:ascii="方正书宋_GBK" w:hAnsi="宋体" w:eastAsia="方正书宋_GBK" w:cs="宋体"/>
                <w:color w:val="000000"/>
                <w:szCs w:val="21"/>
              </w:rPr>
            </w:pPr>
          </w:p>
        </w:tc>
      </w:tr>
      <w:tr w14:paraId="0CA14C3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962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035D">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B2A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ED9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习近平新时代中国特色社会主义思想概论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59C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6977">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7F7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EED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15AF">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43C">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C0DD">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841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05F">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2FDC">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C6C5">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A832">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CB70">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690E">
            <w:pPr>
              <w:spacing w:before="27" w:beforeLines="8" w:after="27" w:afterLines="8"/>
              <w:jc w:val="center"/>
              <w:rPr>
                <w:rFonts w:ascii="方正书宋_GBK" w:hAnsi="宋体" w:eastAsia="方正书宋_GBK" w:cs="宋体"/>
                <w:color w:val="000000"/>
                <w:szCs w:val="21"/>
              </w:rPr>
            </w:pPr>
          </w:p>
        </w:tc>
      </w:tr>
      <w:tr w14:paraId="52C1F1D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D100">
            <w:pPr>
              <w:jc w:val="center"/>
              <w:rPr>
                <w:rFonts w:ascii="方正书宋_GBK" w:hAnsi="宋体" w:eastAsia="方正书宋_GBK" w:cs="宋体"/>
                <w:color w:val="000000"/>
                <w:szCs w:val="21"/>
              </w:rPr>
            </w:pPr>
            <w:bookmarkStart w:id="1" w:name="_GoBack" w:colFirst="15" w:colLast="15"/>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B926">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E38D">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A5CC">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D4CD">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FF4C">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AE4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503D">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80E">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A1F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2246">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2FF3">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78D0">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1C7A">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CCC1">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EC0D">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5FCC">
            <w:pPr>
              <w:widowControl/>
              <w:spacing w:before="27" w:beforeLines="8" w:after="27" w:afterLines="8"/>
              <w:jc w:val="center"/>
              <w:textAlignment w:val="center"/>
              <w:rPr>
                <w:rFonts w:ascii="方正书宋_GBK" w:hAnsi="Arial" w:eastAsia="方正书宋_GBK" w:cs="Arial"/>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97B1">
            <w:pPr>
              <w:spacing w:before="27" w:beforeLines="8" w:after="27" w:afterLines="8"/>
              <w:jc w:val="center"/>
              <w:rPr>
                <w:rFonts w:ascii="方正书宋_GBK" w:hAnsi="Arial" w:eastAsia="方正书宋_GBK" w:cs="Arial"/>
                <w:color w:val="000000"/>
                <w:kern w:val="0"/>
                <w:szCs w:val="21"/>
                <w:lang w:bidi="ar"/>
              </w:rPr>
            </w:pPr>
          </w:p>
        </w:tc>
      </w:tr>
      <w:tr w14:paraId="0B44DB7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C9C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9AC9">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637A">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FB3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5CD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A26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73AD">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554D">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205D">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2048">
            <w:pPr>
              <w:spacing w:before="27" w:beforeLines="8" w:after="27" w:afterLines="8"/>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7956">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C71">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DDB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361B">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53AD">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6F97">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2482">
            <w:pPr>
              <w:widowControl/>
              <w:spacing w:before="27" w:beforeLines="8" w:after="27" w:afterLines="8"/>
              <w:jc w:val="center"/>
              <w:textAlignment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FC43">
            <w:pPr>
              <w:spacing w:before="27" w:beforeLines="8" w:after="27" w:afterLines="8"/>
              <w:jc w:val="center"/>
              <w:rPr>
                <w:rFonts w:ascii="方正书宋_GBK" w:hAnsi="宋体" w:eastAsia="方正书宋_GBK" w:cs="宋体"/>
                <w:color w:val="000000"/>
                <w:szCs w:val="21"/>
              </w:rPr>
            </w:pPr>
          </w:p>
        </w:tc>
      </w:tr>
      <w:tr w14:paraId="6B95694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6BD70">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8FC2">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74DF">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F5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21E2">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FEB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87E5">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61CB">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9D55">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C5B1">
            <w:pPr>
              <w:spacing w:before="27" w:beforeLines="8" w:after="27" w:afterLines="8"/>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C353">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0DA">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690">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B808">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D065">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D8D">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B167">
            <w:pPr>
              <w:widowControl/>
              <w:spacing w:before="27" w:beforeLines="8" w:after="27" w:afterLines="8"/>
              <w:jc w:val="center"/>
              <w:textAlignment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2829">
            <w:pPr>
              <w:spacing w:before="27" w:beforeLines="8" w:after="27" w:afterLines="8"/>
              <w:jc w:val="center"/>
              <w:rPr>
                <w:rFonts w:ascii="方正书宋_GBK" w:hAnsi="宋体" w:eastAsia="方正书宋_GBK" w:cs="宋体"/>
                <w:color w:val="000000"/>
                <w:szCs w:val="21"/>
              </w:rPr>
            </w:pPr>
          </w:p>
        </w:tc>
      </w:tr>
      <w:tr w14:paraId="269595A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9AC9">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134F">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4081">
            <w:pPr>
              <w:overflowPunct w:val="0"/>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5424">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形势与政策4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90E0">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0.25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72AF">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D006">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CE35">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37F5">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50E2">
            <w:pPr>
              <w:spacing w:before="27" w:beforeLines="8" w:after="27" w:afterLines="8"/>
              <w:jc w:val="center"/>
              <w:rPr>
                <w:rFonts w:ascii="方正书宋_GBK" w:hAnsi="宋体" w:eastAsia="方正书宋_GBK" w:cs="宋体"/>
                <w:kern w:val="0"/>
                <w:szCs w:val="21"/>
                <w:lang w:bidi="ar"/>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1355">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8D6B">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BE52">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87EA">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A367">
            <w:pPr>
              <w:widowControl/>
              <w:spacing w:before="27" w:beforeLines="8" w:after="27" w:afterLines="8"/>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AC84">
            <w:pPr>
              <w:widowControl/>
              <w:spacing w:before="27" w:beforeLines="8" w:after="27" w:afterLines="8"/>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4FFB">
            <w:pPr>
              <w:widowControl/>
              <w:spacing w:before="27" w:beforeLines="8" w:after="27" w:afterLines="8"/>
              <w:jc w:val="center"/>
              <w:textAlignment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C92D">
            <w:pPr>
              <w:spacing w:before="27" w:beforeLines="8" w:after="27" w:afterLines="8"/>
              <w:jc w:val="center"/>
              <w:rPr>
                <w:rFonts w:ascii="方正书宋_GBK" w:hAnsi="宋体" w:eastAsia="方正书宋_GBK" w:cs="宋体"/>
                <w:color w:val="000000"/>
                <w:szCs w:val="21"/>
              </w:rPr>
            </w:pPr>
          </w:p>
        </w:tc>
      </w:tr>
      <w:tr w14:paraId="202DD4C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C2C2">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FFCE">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EDC">
            <w:pPr>
              <w:overflowPunct w:val="0"/>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707E">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形势与政策5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95CC">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CA61">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E7B8">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65D8">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8BEF">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07D8">
            <w:pPr>
              <w:spacing w:before="27" w:beforeLines="8" w:after="27" w:afterLines="8"/>
              <w:jc w:val="center"/>
              <w:rPr>
                <w:rFonts w:ascii="方正书宋_GBK" w:hAnsi="宋体" w:eastAsia="方正书宋_GBK" w:cs="宋体"/>
                <w:kern w:val="0"/>
                <w:szCs w:val="21"/>
                <w:lang w:bidi="ar"/>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7C5A">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0CA5">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09DF">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34A3">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082B">
            <w:pPr>
              <w:widowControl/>
              <w:spacing w:before="27" w:beforeLines="8" w:after="27" w:afterLines="8"/>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F00A">
            <w:pPr>
              <w:widowControl/>
              <w:spacing w:before="27" w:beforeLines="8" w:after="27" w:afterLines="8"/>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2693">
            <w:pPr>
              <w:widowControl/>
              <w:spacing w:before="27" w:beforeLines="8" w:after="27" w:afterLines="8"/>
              <w:jc w:val="center"/>
              <w:textAlignment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4C21">
            <w:pPr>
              <w:spacing w:before="27" w:beforeLines="8" w:after="27" w:afterLines="8"/>
              <w:jc w:val="center"/>
              <w:rPr>
                <w:rFonts w:ascii="方正书宋_GBK" w:hAnsi="宋体" w:eastAsia="方正书宋_GBK" w:cs="宋体"/>
                <w:color w:val="000000"/>
                <w:szCs w:val="21"/>
              </w:rPr>
            </w:pPr>
          </w:p>
        </w:tc>
      </w:tr>
      <w:bookmarkEnd w:id="1"/>
      <w:tr w14:paraId="427ABDC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BD01">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D56F">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42D0">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GG242007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1606">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英语B1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28B1">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26E0">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CB16">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F03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9085">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27AC">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3BFB">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500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281D">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2500">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D6CC">
            <w:pPr>
              <w:widowControl/>
              <w:spacing w:before="27" w:beforeLines="8" w:after="27" w:afterLines="8"/>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F676">
            <w:pPr>
              <w:widowControl/>
              <w:spacing w:before="27" w:beforeLines="8" w:after="27" w:afterLines="8"/>
              <w:jc w:val="center"/>
              <w:textAlignment w:val="center"/>
              <w:rPr>
                <w:rFonts w:ascii="方正书宋_GBK" w:hAnsi="Arial" w:eastAsia="方正书宋_GBK" w:cs="Arial"/>
                <w:kern w:val="0"/>
                <w:szCs w:val="21"/>
                <w:lang w:bidi="ar"/>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43DC">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0987">
            <w:pPr>
              <w:spacing w:before="27" w:beforeLines="8" w:after="27" w:afterLines="8"/>
              <w:jc w:val="center"/>
              <w:rPr>
                <w:rFonts w:ascii="方正书宋_GBK" w:hAnsi="宋体" w:eastAsia="方正书宋_GBK" w:cs="宋体"/>
                <w:color w:val="000000"/>
                <w:szCs w:val="21"/>
              </w:rPr>
            </w:pPr>
          </w:p>
        </w:tc>
      </w:tr>
      <w:tr w14:paraId="0F7128A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50DE">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A18C">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5332">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F13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英语B2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566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24A2">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725A">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83E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79AD">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FE72">
            <w:pPr>
              <w:spacing w:before="27" w:beforeLines="8" w:after="27" w:afterLines="8"/>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383">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F5E">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2B7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C49D">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D5CD">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79AD">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C7CE">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4D67">
            <w:pPr>
              <w:spacing w:before="27" w:beforeLines="8" w:after="27" w:afterLines="8"/>
              <w:jc w:val="center"/>
              <w:rPr>
                <w:rFonts w:ascii="方正书宋_GBK" w:hAnsi="宋体" w:eastAsia="方正书宋_GBK" w:cs="宋体"/>
                <w:color w:val="000000"/>
                <w:szCs w:val="21"/>
              </w:rPr>
            </w:pPr>
          </w:p>
        </w:tc>
      </w:tr>
      <w:tr w14:paraId="0260F09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B4E2">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7F7A">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844A">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8F59">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计算机应用基础</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B7E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A7C0">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9196">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3F41">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6E2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12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5A70">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4E06">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C9A0">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B42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7B30">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CF85">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0CE8">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AFB1">
            <w:pPr>
              <w:spacing w:before="27" w:beforeLines="8" w:after="27" w:afterLines="8"/>
              <w:jc w:val="center"/>
              <w:rPr>
                <w:rFonts w:ascii="方正书宋_GBK" w:hAnsi="宋体" w:eastAsia="方正书宋_GBK" w:cs="宋体"/>
                <w:color w:val="000000"/>
                <w:szCs w:val="21"/>
              </w:rPr>
            </w:pPr>
          </w:p>
        </w:tc>
      </w:tr>
      <w:tr w14:paraId="0B0DA02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8B74B">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C6CD">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04F7">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265">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线性代数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7667">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CB2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69F1">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200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48BD">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032">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0E52">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C7EE">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E6B4">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389C">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D70C">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9762">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14D7">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EAF2">
            <w:pPr>
              <w:spacing w:before="27" w:beforeLines="8" w:after="27" w:afterLines="8"/>
              <w:jc w:val="center"/>
              <w:rPr>
                <w:rFonts w:ascii="方正书宋_GBK" w:hAnsi="宋体" w:eastAsia="方正书宋_GBK" w:cs="宋体"/>
                <w:color w:val="000000"/>
                <w:szCs w:val="21"/>
              </w:rPr>
            </w:pPr>
          </w:p>
        </w:tc>
      </w:tr>
      <w:tr w14:paraId="12322D6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459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7A06">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D671">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0C0">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概率与数理统计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3B9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F9D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1C6D">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6F5E">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7FB9">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6FE4">
            <w:pPr>
              <w:spacing w:before="27" w:beforeLines="8" w:after="27" w:afterLines="8"/>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6621">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7716">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DC59">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596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99F5">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CB49">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E078">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3B2E">
            <w:pPr>
              <w:spacing w:before="27" w:beforeLines="8" w:after="27" w:afterLines="8"/>
              <w:jc w:val="center"/>
              <w:rPr>
                <w:rFonts w:ascii="方正书宋_GBK" w:hAnsi="宋体" w:eastAsia="方正书宋_GBK" w:cs="宋体"/>
                <w:color w:val="000000"/>
                <w:szCs w:val="21"/>
              </w:rPr>
            </w:pPr>
          </w:p>
        </w:tc>
      </w:tr>
      <w:tr w14:paraId="72C192B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FEB6">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91B3">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76B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F4A">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程序设计语言VB</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47A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0439">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73C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E4A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DEA3">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F875">
            <w:pPr>
              <w:spacing w:before="27" w:beforeLines="8" w:after="27" w:afterLines="8"/>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AD41">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48F2">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0B88">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CFDE">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1983">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41A2">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F452">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8E31">
            <w:pPr>
              <w:spacing w:before="27" w:beforeLines="8" w:after="27" w:afterLines="8"/>
              <w:jc w:val="center"/>
              <w:rPr>
                <w:rFonts w:ascii="方正书宋_GBK" w:hAnsi="宋体" w:eastAsia="方正书宋_GBK" w:cs="宋体"/>
                <w:color w:val="000000"/>
                <w:szCs w:val="21"/>
              </w:rPr>
            </w:pPr>
          </w:p>
        </w:tc>
      </w:tr>
      <w:tr w14:paraId="6181750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3CA09">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8B4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6041">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GG242016</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C1BB">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4153">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C71B">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CBC5">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B2BF">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ADF3">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D7FB">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B3C6">
            <w:pPr>
              <w:spacing w:before="27" w:beforeLines="8" w:after="27" w:afterLines="8"/>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2C3C">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1A87">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89F7">
            <w:pPr>
              <w:spacing w:before="27" w:beforeLines="8" w:after="27" w:afterLines="8"/>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75D3">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05E0">
            <w:pPr>
              <w:widowControl/>
              <w:spacing w:before="27" w:beforeLines="8" w:after="27" w:afterLines="8"/>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BF89">
            <w:pPr>
              <w:spacing w:before="27" w:beforeLines="8" w:after="27" w:afterLines="8"/>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4C01">
            <w:pPr>
              <w:spacing w:before="27" w:beforeLines="8" w:after="27" w:afterLines="8"/>
              <w:jc w:val="center"/>
              <w:rPr>
                <w:rFonts w:ascii="方正书宋_GBK" w:hAnsi="宋体" w:eastAsia="方正书宋_GBK" w:cs="宋体"/>
                <w:color w:val="000000"/>
                <w:szCs w:val="21"/>
              </w:rPr>
            </w:pPr>
          </w:p>
        </w:tc>
      </w:tr>
      <w:tr w14:paraId="3FBF9C9C">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E6015F">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专业课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6B7B">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E11B">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JK242001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51C7">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程序设计基础*</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668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E07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1C0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EBA">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914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61C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6EBE">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ACEF">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A15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08BC">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3204">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4A4E">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C645">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3F18">
            <w:pPr>
              <w:jc w:val="center"/>
              <w:rPr>
                <w:rFonts w:ascii="方正书宋_GBK" w:hAnsi="宋体" w:eastAsia="方正书宋_GBK" w:cs="宋体"/>
                <w:color w:val="000000"/>
                <w:szCs w:val="21"/>
              </w:rPr>
            </w:pPr>
          </w:p>
        </w:tc>
      </w:tr>
      <w:tr w14:paraId="144CC00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EE07">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0ED3">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5A37">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JK242003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D06">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微机原理与接口技术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BD3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1E7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081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F8F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6030">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B062">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B6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593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368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E31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06FB">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5CB1">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F3ED">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ABE6">
            <w:pPr>
              <w:jc w:val="center"/>
              <w:rPr>
                <w:rFonts w:ascii="方正书宋_GBK" w:hAnsi="宋体" w:eastAsia="方正书宋_GBK" w:cs="宋体"/>
                <w:color w:val="000000"/>
                <w:szCs w:val="21"/>
              </w:rPr>
            </w:pPr>
          </w:p>
        </w:tc>
      </w:tr>
      <w:tr w14:paraId="3219AEC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5E81">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53DE">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DA30">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JK242002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2B80">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数据结构*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B2F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325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202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14C7">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EFB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FD16">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7BC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CA3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05A5">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4A1C">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BD1">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DD7C">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492D">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F5C4">
            <w:pPr>
              <w:jc w:val="center"/>
              <w:rPr>
                <w:rFonts w:ascii="方正书宋_GBK" w:hAnsi="宋体" w:eastAsia="方正书宋_GBK" w:cs="宋体"/>
                <w:color w:val="000000"/>
                <w:szCs w:val="21"/>
              </w:rPr>
            </w:pPr>
          </w:p>
        </w:tc>
      </w:tr>
      <w:tr w14:paraId="2F3BDAA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A87EB">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903C">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9303">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JK232006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D86">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嵌入式技术及应用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22D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7CB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5D3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86B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23D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AA85">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9C2E">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59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AC16">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A3DC">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7A3D">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9EDA">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5107">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5BF1">
            <w:pPr>
              <w:jc w:val="center"/>
              <w:rPr>
                <w:rFonts w:ascii="方正书宋_GBK" w:hAnsi="宋体" w:eastAsia="方正书宋_GBK" w:cs="宋体"/>
                <w:color w:val="000000"/>
                <w:szCs w:val="21"/>
              </w:rPr>
            </w:pPr>
          </w:p>
        </w:tc>
      </w:tr>
      <w:tr w14:paraId="7F3466D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A60A">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7337">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4599">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JK242004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FE1">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计算机操作系统原理*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E04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2D2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7F4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2C27">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C31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AC6A">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0FE8">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3C4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728">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BF0">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E64E">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852A">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41AC">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0BD2">
            <w:pPr>
              <w:jc w:val="center"/>
              <w:rPr>
                <w:rFonts w:ascii="方正书宋_GBK" w:hAnsi="宋体" w:eastAsia="方正书宋_GBK" w:cs="宋体"/>
                <w:color w:val="000000"/>
                <w:szCs w:val="21"/>
              </w:rPr>
            </w:pPr>
          </w:p>
        </w:tc>
      </w:tr>
      <w:tr w14:paraId="021266E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C5F90">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A772">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ABD4">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JK232007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FF2">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网络程序设计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37E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87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6D0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E40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12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58CD">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CE01">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0BD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EDCF">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0D1C">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770">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F0E">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66B0">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4233">
            <w:pPr>
              <w:jc w:val="center"/>
              <w:rPr>
                <w:rFonts w:ascii="方正书宋_GBK" w:hAnsi="宋体" w:eastAsia="方正书宋_GBK" w:cs="宋体"/>
                <w:color w:val="000000"/>
                <w:szCs w:val="21"/>
              </w:rPr>
            </w:pPr>
          </w:p>
        </w:tc>
      </w:tr>
      <w:tr w14:paraId="0F5A923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2D5A">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895E">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9F06">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JK242005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F80">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计算机组成原理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4D9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C05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B93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ED8B">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3BC">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C7FF">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1D28">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675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0366">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F99F">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190F">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0B17">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7D2E">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400B">
            <w:pPr>
              <w:jc w:val="center"/>
              <w:rPr>
                <w:rFonts w:ascii="方正书宋_GBK" w:hAnsi="宋体" w:eastAsia="方正书宋_GBK" w:cs="宋体"/>
                <w:color w:val="000000"/>
                <w:szCs w:val="21"/>
              </w:rPr>
            </w:pPr>
          </w:p>
        </w:tc>
      </w:tr>
      <w:tr w14:paraId="555FB7F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AF74">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0B28">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E129">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JK232008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38D">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信息系统分析与设计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E5E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A87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89C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F9D7">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DB8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AC4">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4BCA">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7ED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1B88">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0F70">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E329">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3622">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03F1">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EBEC">
            <w:pPr>
              <w:jc w:val="center"/>
              <w:rPr>
                <w:rFonts w:ascii="方正书宋_GBK" w:hAnsi="宋体" w:eastAsia="方正书宋_GBK" w:cs="宋体"/>
                <w:color w:val="000000"/>
                <w:szCs w:val="21"/>
              </w:rPr>
            </w:pPr>
          </w:p>
        </w:tc>
      </w:tr>
      <w:tr w14:paraId="0CC3133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9476">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3FDD">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F2AC">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8321">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数据库原理及应用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F39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49B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729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CE6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EC5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3D88">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2856">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A408">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89A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2C7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DE97">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BD16">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7ABB">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DBE8">
            <w:pPr>
              <w:jc w:val="center"/>
              <w:rPr>
                <w:rFonts w:ascii="方正书宋_GBK" w:hAnsi="宋体" w:eastAsia="方正书宋_GBK" w:cs="宋体"/>
                <w:color w:val="000000"/>
                <w:szCs w:val="21"/>
              </w:rPr>
            </w:pPr>
          </w:p>
        </w:tc>
      </w:tr>
      <w:tr w14:paraId="0262065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8F2C">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2B33">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C38">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JK242009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3B78">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编译原理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89B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4C6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E28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238B">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9241">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AF16">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795A">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D2E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D72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8DC">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4AF2">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8B35">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DC15">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5CEB">
            <w:pPr>
              <w:jc w:val="center"/>
              <w:rPr>
                <w:rFonts w:ascii="方正书宋_GBK" w:hAnsi="宋体" w:eastAsia="方正书宋_GBK" w:cs="宋体"/>
                <w:color w:val="000000"/>
                <w:szCs w:val="21"/>
              </w:rPr>
            </w:pPr>
          </w:p>
        </w:tc>
      </w:tr>
      <w:tr w14:paraId="365B8AE8">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57811">
            <w:pPr>
              <w:widowControl/>
              <w:spacing w:before="74" w:beforeLines="22" w:after="74" w:afterLines="22"/>
              <w:ind w:left="-122" w:leftChars="-58" w:right="-105" w:rightChars="-50" w:firstLine="21" w:firstLineChars="10"/>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w:t>
            </w:r>
            <w:r>
              <w:rPr>
                <w:rFonts w:hint="eastAsia"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能力</w:t>
            </w:r>
            <w:r>
              <w:rPr>
                <w:rFonts w:hint="eastAsia"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拓展课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6CCB">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8906">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7B2A">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D1F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1B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BC5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AF3B">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9F03">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D68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1859">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C44C">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C46D">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3290">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BCFB">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EE48">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A111">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CAC">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5E1E430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EFAB">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0751">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8365">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E911">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018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8E4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FB2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6F2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6FCC">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7FF2">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08A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7A57">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6D3A">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A82B">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C0BB">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3ED">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CE36">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BE4B">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62B99E07">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27E1">
            <w:pPr>
              <w:spacing w:before="74" w:beforeLines="22" w:after="74" w:afterLines="22"/>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AFDC">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69BF">
            <w:pPr>
              <w:widowControl/>
              <w:spacing w:before="74" w:beforeLines="22" w:after="74" w:afterLines="22"/>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3011">
            <w:pPr>
              <w:widowControl/>
              <w:spacing w:before="74" w:beforeLines="22" w:after="74" w:afterLines="2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职业生涯规划与管理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104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5A3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4C8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D300">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30DD">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848A">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BABE">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F408">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D10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2FB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088C">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3D21">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3967">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D34B">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09C2F6CA">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B26F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28F3">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05B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JK242013</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D74E">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计算机科学与技术专业入学教育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BE8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E92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A050">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13E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E5E7">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212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12C0">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740E">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E11">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E0E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3BE">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DAB0">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3165">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E46">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7CDBAF0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4DA1">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8D64">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749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GG242018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1FF4">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29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D1D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0A12">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8E4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74B5">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CB9B">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A25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65CD">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61DB">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DBF1">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9D5A">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2F8C">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FE41">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7D35">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2E0E4E97">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83FCF">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04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5CF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JK242014</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806D">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计算机科学与技术专业毕业教育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6E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A25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CBAB">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3D3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0175">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3E70">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6507">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55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120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F40F">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F661">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EFC9">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EB0D">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8F0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080D8FC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8332">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277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B21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JK242015</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8647">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计算机科学与技术专业毕业实习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D9B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206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5F6D">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E67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9352">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089C">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5F1A">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02E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4BC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93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0CDC">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4B5">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52AC">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6FB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1FCAC93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26C0F">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72A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729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JK232011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317C">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Python程序设计方法与实践</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D30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698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936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3C2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D5B7">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9007">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33F">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F7CF">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DF9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0F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ECB8">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B2E7">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97B9">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7322">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90A6D9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DB18">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0C0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A14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JK242012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FD52">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计算机科学与技术专业毕业设计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0B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47C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C05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D3A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29C">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562C">
            <w:pPr>
              <w:jc w:val="center"/>
              <w:rPr>
                <w:rFonts w:ascii="方正书宋_GBK" w:hAnsi="宋体" w:eastAsia="方正书宋_GBK" w:cs="宋体"/>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67D4">
            <w:pPr>
              <w:jc w:val="center"/>
              <w:rPr>
                <w:rFonts w:ascii="方正书宋_GBK" w:hAnsi="宋体" w:eastAsia="方正书宋_GBK" w:cs="宋体"/>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614">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907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504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4E74">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81B9">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6B13">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E6D5">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79944650">
        <w:tblPrEx>
          <w:tblCellMar>
            <w:top w:w="0" w:type="dxa"/>
            <w:left w:w="28" w:type="dxa"/>
            <w:bottom w:w="0" w:type="dxa"/>
            <w:right w:w="28" w:type="dxa"/>
          </w:tblCellMar>
        </w:tblPrEx>
        <w:trPr>
          <w:jc w:val="center"/>
        </w:trPr>
        <w:tc>
          <w:tcPr>
            <w:tcW w:w="45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25F36">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EC9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295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1600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EE3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5BC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719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152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944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5A6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1B5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82D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977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F06C">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D3DD">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7CC2">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2E75">
            <w:pPr>
              <w:jc w:val="center"/>
              <w:rPr>
                <w:rFonts w:ascii="方正书宋_GBK" w:hAnsi="宋体" w:eastAsia="方正书宋_GBK" w:cs="宋体"/>
                <w:szCs w:val="21"/>
              </w:rPr>
            </w:pPr>
          </w:p>
        </w:tc>
      </w:tr>
      <w:tr w14:paraId="197E2DC4">
        <w:tblPrEx>
          <w:tblCellMar>
            <w:top w:w="0" w:type="dxa"/>
            <w:left w:w="28" w:type="dxa"/>
            <w:bottom w:w="0" w:type="dxa"/>
            <w:right w:w="28" w:type="dxa"/>
          </w:tblCellMar>
        </w:tblPrEx>
        <w:trPr>
          <w:jc w:val="center"/>
        </w:trPr>
        <w:tc>
          <w:tcPr>
            <w:tcW w:w="60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1C401D">
            <w:pPr>
              <w:widowControl/>
              <w:spacing w:before="40" w:beforeLines="12" w:after="40" w:afterLines="12"/>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百分比%</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2B0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66.5%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110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6C7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491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23.8%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1CA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24.3%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8FE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41E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006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56CB">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586C">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4196">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A9A">
            <w:pPr>
              <w:jc w:val="center"/>
              <w:rPr>
                <w:rFonts w:ascii="方正书宋_GBK" w:hAnsi="宋体" w:eastAsia="方正书宋_GBK" w:cs="宋体"/>
                <w:szCs w:val="21"/>
              </w:rPr>
            </w:pPr>
          </w:p>
        </w:tc>
      </w:tr>
    </w:tbl>
    <w:p w14:paraId="5F7F53A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8668B"/>
    <w:rsid w:val="05C343EE"/>
    <w:rsid w:val="5E91746C"/>
    <w:rsid w:val="6E211069"/>
    <w:rsid w:val="72D565A1"/>
    <w:rsid w:val="78D8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003（一）"/>
    <w:basedOn w:val="1"/>
    <w:qFormat/>
    <w:uiPriority w:val="0"/>
    <w:pPr>
      <w:widowControl/>
      <w:ind w:firstLine="422" w:firstLineChars="200"/>
      <w:jc w:val="left"/>
    </w:pPr>
    <w:rPr>
      <w:rFonts w:ascii="方正书宋_GBK" w:hAnsi="仿宋" w:eastAsia="方正书宋_GBK" w:cs="Times New Roman"/>
      <w:b/>
      <w:color w:val="000000"/>
      <w:szCs w:val="21"/>
    </w:rPr>
  </w:style>
  <w:style w:type="paragraph" w:customStyle="1" w:styleId="8">
    <w:name w:val="样式25"/>
    <w:basedOn w:val="1"/>
    <w:qFormat/>
    <w:uiPriority w:val="0"/>
    <w:pPr>
      <w:spacing w:line="340" w:lineRule="exact"/>
      <w:ind w:firstLine="420" w:firstLineChars="200"/>
    </w:pPr>
    <w:rPr>
      <w:rFonts w:ascii="方正书宋简体" w:hAnsi="Times New Roman" w:eastAsia="方正书宋简体" w:cs="Times New Roman"/>
      <w:szCs w:val="21"/>
    </w:rPr>
  </w:style>
  <w:style w:type="paragraph" w:customStyle="1" w:styleId="9">
    <w:name w:val="004 专业标题"/>
    <w:basedOn w:val="10"/>
    <w:qFormat/>
    <w:uiPriority w:val="0"/>
    <w:pPr>
      <w:adjustRightInd w:val="0"/>
      <w:snapToGrid w:val="0"/>
      <w:spacing w:before="170" w:afterLines="0"/>
      <w:outlineLvl w:val="9"/>
    </w:pPr>
    <w:rPr>
      <w:w w:val="100"/>
      <w:kern w:val="0"/>
    </w:rPr>
  </w:style>
  <w:style w:type="paragraph" w:customStyle="1" w:styleId="10">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 w:type="paragraph" w:customStyle="1" w:styleId="11">
    <w:name w:val="005正文"/>
    <w:basedOn w:val="1"/>
    <w:qFormat/>
    <w:uiPriority w:val="0"/>
    <w:pPr>
      <w:widowControl/>
      <w:ind w:firstLine="420" w:firstLineChars="200"/>
    </w:pPr>
    <w:rPr>
      <w:rFonts w:ascii="方正书宋_GBK" w:hAnsi="仿宋" w:eastAsia="方正书宋_GBK"/>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3096</Characters>
  <Lines>0</Lines>
  <Paragraphs>0</Paragraphs>
  <TotalTime>0</TotalTime>
  <ScaleCrop>false</ScaleCrop>
  <LinksUpToDate>false</LinksUpToDate>
  <CharactersWithSpaces>3102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2025-01-10T03:18:00Z</dcterms:created>
  <dc:creator>要求</dc:creator>
  <cp:lastModifiedBy>要求</cp:lastModifiedBy>
  <dcterms:modified xsi:type="dcterms:W3CDTF">2025-04-28T09:20:04Z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E731A3A99116441397F43CB004F4EE34_11</vt:lpwstr>
  </property>
  <property fmtid="{D5CDD505-2E9C-101B-9397-08002B2CF9AE}" pid="4" name="KSOTemplateDocerSaveRecord">
    <vt:lpwstr>eyJoZGlkIjoiNDk2Y2NlZmFmNWIzNGI4NTNkNTZlODY3NGYyNjU5MDEiLCJ1c2VySWQiOiIzMDIzMTIwMTMifQ==</vt:lpwstr>
  </property>
</Properties>
</file>