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0" w:lineRule="exact"/>
        <w:ind w:left="0" w:leftChars="0" w:firstLine="0" w:firstLineChars="0"/>
        <w:jc w:val="center"/>
        <w:rPr>
          <w:rFonts w:ascii="楷体" w:hAnsi="楷体" w:eastAsia="楷体"/>
          <w:b/>
          <w:kern w:val="0"/>
          <w:sz w:val="36"/>
          <w:szCs w:val="36"/>
        </w:rPr>
      </w:pPr>
      <w:bookmarkStart w:id="0" w:name="_Toc26219_WPSOffice_Level3"/>
      <w:r>
        <w:rPr>
          <w:rFonts w:hint="eastAsia" w:ascii="楷体" w:hAnsi="楷体" w:eastAsia="楷体"/>
          <w:b/>
          <w:kern w:val="0"/>
          <w:sz w:val="36"/>
          <w:szCs w:val="36"/>
          <w:lang w:val="en-US" w:eastAsia="zh-CN"/>
        </w:rPr>
        <w:t>机械设计制造及其自动化</w:t>
      </w:r>
      <w:r>
        <w:rPr>
          <w:rFonts w:hint="eastAsia" w:ascii="楷体" w:hAnsi="楷体" w:eastAsia="楷体"/>
          <w:b/>
          <w:kern w:val="0"/>
          <w:sz w:val="36"/>
          <w:szCs w:val="36"/>
        </w:rPr>
        <w:t>培养方案</w:t>
      </w:r>
    </w:p>
    <w:p>
      <w:pPr>
        <w:widowControl/>
        <w:spacing w:line="430" w:lineRule="exact"/>
        <w:ind w:firstLine="482" w:firstLineChars="200"/>
        <w:jc w:val="center"/>
        <w:rPr>
          <w:rFonts w:ascii="楷体" w:hAnsi="楷体" w:eastAsia="楷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专业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基本信息</w:t>
      </w:r>
    </w:p>
    <w:p>
      <w:pPr>
        <w:widowControl/>
        <w:spacing w:line="430" w:lineRule="exact"/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专业名称：机械设计制造及其自动化</w:t>
      </w:r>
    </w:p>
    <w:p>
      <w:pPr>
        <w:widowControl/>
        <w:spacing w:line="430" w:lineRule="exact"/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专业代码：080202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办学层次：</w:t>
      </w:r>
      <w:r>
        <w:rPr>
          <w:rFonts w:hint="eastAsia" w:ascii="仿宋" w:hAnsi="仿宋" w:eastAsia="仿宋"/>
          <w:sz w:val="24"/>
          <w:szCs w:val="24"/>
        </w:rPr>
        <w:t>专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升本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学习形式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业余/函授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default" w:ascii="仿宋" w:hAnsi="仿宋" w:eastAsia="仿宋"/>
          <w:b/>
          <w:sz w:val="28"/>
          <w:szCs w:val="24"/>
          <w:lang w:val="en-US" w:eastAsia="zh-CN"/>
        </w:rPr>
      </w:pPr>
      <w:bookmarkStart w:id="1" w:name="_Toc28471_WPSOffice_Level3"/>
      <w:r>
        <w:rPr>
          <w:rFonts w:hint="eastAsia" w:ascii="仿宋" w:hAnsi="仿宋" w:eastAsia="仿宋"/>
          <w:b/>
          <w:sz w:val="28"/>
          <w:szCs w:val="24"/>
        </w:rPr>
        <w:t>培养目标</w:t>
      </w:r>
      <w:bookmarkEnd w:id="1"/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与人才规格</w:t>
      </w:r>
    </w:p>
    <w:p>
      <w:pPr>
        <w:widowControl/>
        <w:spacing w:line="43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培养目标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本专业立足西部，辐射全国，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培养</w:t>
      </w:r>
      <w:r>
        <w:rPr>
          <w:rFonts w:ascii="仿宋" w:hAnsi="仿宋" w:eastAsia="仿宋"/>
          <w:sz w:val="24"/>
          <w:szCs w:val="24"/>
        </w:rPr>
        <w:t>德、智、体、美、劳全面发展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具备机械工程基础理论、专业知识及基本技能，针对复杂机械工程问题提出合理的解决方案并组织实施，能在机械设计制造、机电控制、汽车工程、建材装备等相关领域，从事机电产品技术开发、机电设备维护、产品工艺设计及企业运营管理等方面的工作能力，有创新潜能的复合型人才。</w:t>
      </w:r>
    </w:p>
    <w:p>
      <w:pPr>
        <w:widowControl/>
        <w:spacing w:line="43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）知识、能力和素质要求</w:t>
      </w:r>
    </w:p>
    <w:p>
      <w:pPr>
        <w:widowControl/>
        <w:spacing w:line="430" w:lineRule="exact"/>
        <w:ind w:left="17" w:hanging="16" w:hangingChars="7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知识要求：具有从事机械工程工作所需的相关数学、自然科学、工程基础和专业知识以及一定的经济管理知识。</w:t>
      </w:r>
    </w:p>
    <w:p>
      <w:pPr>
        <w:widowControl/>
        <w:spacing w:line="430" w:lineRule="exact"/>
        <w:ind w:firstLine="333" w:firstLineChars="139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能力要求：具有综合运用所学科学理论和技术手段分析工程问题的基本能力；能够设计针对复杂机械工程问题的解决方案，设计满足特定的机械系统、零部件或工艺流程，能够使用现代工具解决复杂机械工程问题；理解并掌握工程管理原理与经济决策方法；具有英语表达、科技写作和计算机应用能力；具有自主学习和终身学习的意识，有不断学习和适应发展的能力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素质要求：具有良好的思想道德素质和职业道德素质，能够在工程实践中理解并遵守工程职业道德和规范，履行责任；能够理解和评价针对复杂工程问题的专业工程实践对环境、社会可持续发展的影响；具有团队协作意识，能够在团队中与人合作共事；具有良好的人文修养、身心素质和专业素质，能够适应社会竞争与合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修业年限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修业年限2.5-5年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教学形式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“线上+线下”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课程设置与</w:t>
      </w:r>
      <w:r>
        <w:rPr>
          <w:rFonts w:hint="eastAsia" w:ascii="仿宋" w:hAnsi="仿宋" w:eastAsia="仿宋"/>
          <w:b/>
          <w:sz w:val="28"/>
          <w:szCs w:val="24"/>
        </w:rPr>
        <w:t>学时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分配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本专业课程共1600学时，100学分。其中公共基础课496学时，计31学分；专业课624学时，计39学分；职业能力拓展课64学时，计4学分；实践课416学时，计26学分。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学位课程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机电控制技术基础、液压与气压传动、机械设计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考核、毕业要求及学位授予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2" w:name="_Toc8000_WPSOffice_Level3"/>
      <w:r>
        <w:rPr>
          <w:rFonts w:hint="eastAsia" w:ascii="仿宋" w:hAnsi="仿宋" w:eastAsia="仿宋"/>
          <w:sz w:val="24"/>
          <w:szCs w:val="24"/>
          <w:lang w:val="en-US" w:eastAsia="zh-CN"/>
        </w:rPr>
        <w:t>本专业理论课程考核全部采用“过程性考核+终结性考核”的方式。</w:t>
      </w:r>
    </w:p>
    <w:p>
      <w:pPr>
        <w:pStyle w:val="11"/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毕业生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应具有以下</w:t>
      </w:r>
      <w:r>
        <w:rPr>
          <w:rFonts w:hint="eastAsia" w:ascii="仿宋" w:hAnsi="仿宋" w:eastAsia="仿宋"/>
          <w:sz w:val="24"/>
          <w:szCs w:val="24"/>
        </w:rPr>
        <w:t>知识和能力：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1.工程知识：掌握数学、自然科学识、工程基础和专业知识，并用于解决复杂机械工程问题；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2.问题分析：基于科学原理，通过文献调研，建立、识别机电系统模型，寻求问题解决方案； 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3.设计/开发解决方案：掌握机电系统设计与开发的全周期、全流程的基本设计、开发方法和技术，在总体方案与零部件设计过程中体现创新意识，并能考虑社会、环境、健康、法律等综合制约因素；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4.研究：基于科学原理，调研，分析和设计机电实验系统，并对实验结果进行分析和解释；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5.使用现代工具：能够选择、使用、开发恰当的仪器、信息资源、工程工具和专业模拟软件，对机电系统中的复杂问题进行预测和模拟，并理解其局限性； 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6.工程与社会：能够分析和评价专业工程实践对社会、环境、健康、安全、法律、文化的影响，了解机械行业标准和知识产权，理解机械工程师应当承担的责任；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7.环境和可持续发展：能够知晓和理解环境保护和可持续发展的理念和内涵，评价机械制造过程中的环境影响因素。 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8.职业规范：具有人文社会科学素养，具备社会责任感，能够在工程实践中理解并遵守职业道德和职业规范、履行职业责任和社会责任。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9.个人和团队：能在多学科背景下的团队中承担个体、成员、负责人的角色，协同完成团队任务。 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10.沟通：能够就机械工程问题，与业界同行及社会公众进行有效沟通和交流，包括撰写报告和设计文稿、陈述发言、表达反馈等；并具备一定的国际视野和表达能力，能够在跨文化背景下进行沟通和交流。 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11.项目管理：在多学科环境下，能将工程管理与经济决策方法运用于机电产品设计与实施的全周期；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12.终身学习：具有自主学习、终身学习和自我管理的意识，能够通过不断学习，适应机械行业不断发展。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学生完成培养方案规定的课程和学分要求，考核合格，符合学位授予条件的，经申请授予工学学士学位。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教学实施保障</w:t>
      </w:r>
    </w:p>
    <w:bookmarkEnd w:id="2"/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建设了一支</w:t>
      </w:r>
      <w:r>
        <w:rPr>
          <w:rFonts w:hint="eastAsia" w:ascii="仿宋" w:hAnsi="仿宋" w:eastAsia="仿宋"/>
          <w:sz w:val="24"/>
          <w:szCs w:val="24"/>
        </w:rPr>
        <w:t>专兼职结合的学历继续教育教师队伍，校本部和各校外教学点按照要求配足配好主讲教师、辅导教师和管理人员，将聘任的兼职教师、辅导教师统一纳入学校师资队伍发展规划和管理，加强师德师风建设。学校按照高等学历继续教育教材建设与管理的有关要求，完善高等学历继续教育教材管理体制，加强教材规划，规范教材选用，增强教材育人功能。校本部和每个校外教学点都具有满足面授教学需要的教学用房、实验实训设备等。学校购买有教学管理平台，所有课程均有数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资源，能够满足在籍生在线学习需要，并实现招生、教学、考试、学籍、证书、收费等各环节的全流程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信息化</w:t>
      </w:r>
      <w:r>
        <w:rPr>
          <w:rFonts w:hint="eastAsia" w:ascii="仿宋" w:hAnsi="仿宋" w:eastAsia="仿宋"/>
          <w:sz w:val="24"/>
          <w:szCs w:val="24"/>
        </w:rPr>
        <w:t>管理。学校构建了学历继续教育内部质量保证体系，不断加强制度建设，保证流程规范、监管有效。学校保证正常教育教学的稳定经费投入，用于学历继续教育办学经费的比例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不低于</w:t>
      </w:r>
      <w:r>
        <w:rPr>
          <w:rFonts w:hint="eastAsia" w:ascii="仿宋" w:hAnsi="仿宋" w:eastAsia="仿宋"/>
          <w:sz w:val="24"/>
          <w:szCs w:val="24"/>
        </w:rPr>
        <w:t>学历继续教育学费总额的70%。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教学计划进程表</w:t>
      </w:r>
    </w:p>
    <w:p>
      <w:pPr>
        <w:widowControl/>
        <w:spacing w:line="430" w:lineRule="exact"/>
        <w:ind w:firstLine="480"/>
        <w:jc w:val="left"/>
        <w:rPr>
          <w:rFonts w:ascii="仿宋" w:hAnsi="仿宋" w:eastAsia="仿宋"/>
          <w:sz w:val="24"/>
          <w:szCs w:val="24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5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70"/>
        <w:gridCol w:w="1136"/>
        <w:gridCol w:w="2573"/>
        <w:gridCol w:w="698"/>
        <w:gridCol w:w="710"/>
        <w:gridCol w:w="820"/>
        <w:gridCol w:w="831"/>
        <w:gridCol w:w="820"/>
        <w:gridCol w:w="794"/>
        <w:gridCol w:w="794"/>
        <w:gridCol w:w="820"/>
        <w:gridCol w:w="796"/>
        <w:gridCol w:w="805"/>
        <w:gridCol w:w="624"/>
        <w:gridCol w:w="497"/>
        <w:gridCol w:w="560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14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机械设计制造及其自动化专业教学进程表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5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总学时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各学期学时分配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GG242007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英语B1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英语B2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概率与数理统计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程序设计语言VB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ZZ232015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计算机绘图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ZZ242016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机电控制技术基础*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ZZ242003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制造技术基础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数控机床加工工艺与编程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ZZ232001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ZZ232020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液压与气压传动*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ZZ232019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现代设计方法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机械设计*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ZZ242021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机械设计制造及其自动化专业英语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ZZ242022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微机原理与接口技术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2" w:leftChars="-58" w:right="-105" w:rightChars="-50" w:firstLine="22" w:firstLineChars="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职业素养课1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职业素养课2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职业生涯规划与管理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ZZ242026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机械设计制造及其自动化专业入学教育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思想政治理论课实践教学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ZZ242027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机械设计制造及其自动化专业毕业教育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ZZ242028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机械设计制造及其自动化专业毕业实习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3" w:name="_GoBack"/>
            <w:bookmarkEnd w:id="3"/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ZZ232023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机械设计课程设计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ZZ232024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微机原理与接口技术课程设计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ZZ242025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机械设计制造及其自动化专业毕业设计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68.5%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17.3%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22.3%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9.0%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sz w:val="24"/>
          <w:szCs w:val="24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631C5"/>
    <w:multiLevelType w:val="singleLevel"/>
    <w:tmpl w:val="1E8631C5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2Y2NlZmFmNWIzNGI4NTNkNTZlODY3NGYyNjU5MDEifQ=="/>
    <w:docVar w:name="KSO_WPS_MARK_KEY" w:val="6b39ea4e-3f49-4229-8b90-527ce0db4927"/>
  </w:docVars>
  <w:rsids>
    <w:rsidRoot w:val="001B4556"/>
    <w:rsid w:val="00071608"/>
    <w:rsid w:val="00121394"/>
    <w:rsid w:val="00163EC6"/>
    <w:rsid w:val="001A59DE"/>
    <w:rsid w:val="001B4556"/>
    <w:rsid w:val="002751CD"/>
    <w:rsid w:val="00377194"/>
    <w:rsid w:val="008B08CD"/>
    <w:rsid w:val="00965C81"/>
    <w:rsid w:val="00972A87"/>
    <w:rsid w:val="009F1481"/>
    <w:rsid w:val="00AD558A"/>
    <w:rsid w:val="00C94FC1"/>
    <w:rsid w:val="00CB3C62"/>
    <w:rsid w:val="00EA7CE4"/>
    <w:rsid w:val="00F55218"/>
    <w:rsid w:val="011E1FE4"/>
    <w:rsid w:val="03C52F82"/>
    <w:rsid w:val="067962DA"/>
    <w:rsid w:val="06E31D05"/>
    <w:rsid w:val="070A3323"/>
    <w:rsid w:val="0A7315F2"/>
    <w:rsid w:val="0BAA1044"/>
    <w:rsid w:val="10036F74"/>
    <w:rsid w:val="127777A6"/>
    <w:rsid w:val="146A5814"/>
    <w:rsid w:val="157B49EF"/>
    <w:rsid w:val="17C101CD"/>
    <w:rsid w:val="17C757E0"/>
    <w:rsid w:val="18C803F2"/>
    <w:rsid w:val="190932EC"/>
    <w:rsid w:val="1D95022D"/>
    <w:rsid w:val="271E248E"/>
    <w:rsid w:val="28AD45A4"/>
    <w:rsid w:val="2B2C517A"/>
    <w:rsid w:val="2BDA4CC1"/>
    <w:rsid w:val="2C491D5B"/>
    <w:rsid w:val="2C9034E6"/>
    <w:rsid w:val="2D12214D"/>
    <w:rsid w:val="2D9B65E7"/>
    <w:rsid w:val="2DA27975"/>
    <w:rsid w:val="32B4730F"/>
    <w:rsid w:val="33016EEC"/>
    <w:rsid w:val="37E84C0D"/>
    <w:rsid w:val="38B16CBE"/>
    <w:rsid w:val="38FF3672"/>
    <w:rsid w:val="39477622"/>
    <w:rsid w:val="39DF3CFF"/>
    <w:rsid w:val="3B117EE8"/>
    <w:rsid w:val="40271F5C"/>
    <w:rsid w:val="440D6A8F"/>
    <w:rsid w:val="44375BB7"/>
    <w:rsid w:val="469D4D26"/>
    <w:rsid w:val="46D5626E"/>
    <w:rsid w:val="47170634"/>
    <w:rsid w:val="479A263B"/>
    <w:rsid w:val="47E647AE"/>
    <w:rsid w:val="49635DB3"/>
    <w:rsid w:val="4C474D17"/>
    <w:rsid w:val="4CC90623"/>
    <w:rsid w:val="4D782049"/>
    <w:rsid w:val="51D3373F"/>
    <w:rsid w:val="53CE4770"/>
    <w:rsid w:val="54BA18A7"/>
    <w:rsid w:val="54F55D2D"/>
    <w:rsid w:val="556F1F83"/>
    <w:rsid w:val="59F74944"/>
    <w:rsid w:val="5B8F47E5"/>
    <w:rsid w:val="61D96061"/>
    <w:rsid w:val="658C43D7"/>
    <w:rsid w:val="696D0F78"/>
    <w:rsid w:val="6BE36322"/>
    <w:rsid w:val="6DC83681"/>
    <w:rsid w:val="71554822"/>
    <w:rsid w:val="730122F9"/>
    <w:rsid w:val="7385516F"/>
    <w:rsid w:val="73CF2113"/>
    <w:rsid w:val="762933D3"/>
    <w:rsid w:val="77617526"/>
    <w:rsid w:val="77CD0717"/>
    <w:rsid w:val="781225CE"/>
    <w:rsid w:val="79AE4579"/>
    <w:rsid w:val="7B9559F0"/>
    <w:rsid w:val="7D7A1991"/>
    <w:rsid w:val="7E4159BB"/>
    <w:rsid w:val="7F2520A0"/>
    <w:rsid w:val="7FC00EF9"/>
    <w:rsid w:val="7FD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customStyle="1" w:styleId="7">
    <w:name w:val="样式2 Char"/>
    <w:link w:val="8"/>
    <w:qFormat/>
    <w:uiPriority w:val="99"/>
    <w:rPr>
      <w:rFonts w:ascii="黑体" w:eastAsia="黑体"/>
      <w:sz w:val="24"/>
      <w:szCs w:val="28"/>
    </w:rPr>
  </w:style>
  <w:style w:type="paragraph" w:customStyle="1" w:styleId="8">
    <w:name w:val="样式2"/>
    <w:basedOn w:val="1"/>
    <w:link w:val="7"/>
    <w:autoRedefine/>
    <w:qFormat/>
    <w:uiPriority w:val="99"/>
    <w:pPr>
      <w:spacing w:beforeLines="30" w:afterLines="30"/>
      <w:ind w:firstLine="560" w:firstLineChars="200"/>
    </w:pPr>
    <w:rPr>
      <w:rFonts w:ascii="黑体" w:hAnsi="Times New Roman" w:eastAsia="黑体"/>
      <w:kern w:val="0"/>
      <w:sz w:val="24"/>
      <w:szCs w:val="28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样式25"/>
    <w:basedOn w:val="1"/>
    <w:qFormat/>
    <w:uiPriority w:val="0"/>
    <w:pPr>
      <w:spacing w:line="340" w:lineRule="exact"/>
      <w:ind w:firstLine="420" w:firstLineChars="200"/>
    </w:pPr>
    <w:rPr>
      <w:rFonts w:ascii="方正书宋简体" w:hAnsi="Times New Roman" w:eastAsia="方正书宋简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2506</Words>
  <Characters>2953</Characters>
  <Lines>12</Lines>
  <Paragraphs>3</Paragraphs>
  <TotalTime>6</TotalTime>
  <ScaleCrop>false</ScaleCrop>
  <LinksUpToDate>false</LinksUpToDate>
  <CharactersWithSpaces>2963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2021-01-11T02:45:00Z</dcterms:created>
  <dc:creator>Administrator</dc:creator>
  <cp:lastModifiedBy>要求</cp:lastModifiedBy>
  <cp:lastPrinted>2019-07-01T06:58:00Z</cp:lastPrinted>
  <dcterms:modified xsi:type="dcterms:W3CDTF">2024-03-05T08:39:29Z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FE4E053E56594217A5B2D4E6C8E47984</vt:lpwstr>
  </property>
</Properties>
</file>