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0" w:lineRule="exact"/>
        <w:ind w:left="0" w:leftChars="0" w:firstLine="0" w:firstLineChars="0"/>
        <w:jc w:val="center"/>
        <w:rPr>
          <w:rFonts w:ascii="楷体" w:hAnsi="楷体" w:eastAsia="楷体"/>
          <w:b/>
          <w:kern w:val="0"/>
          <w:sz w:val="36"/>
          <w:szCs w:val="36"/>
        </w:rPr>
      </w:pPr>
      <w:bookmarkStart w:id="0" w:name="_Toc26219_WPSOffice_Level3"/>
      <w:r>
        <w:rPr>
          <w:rFonts w:hint="eastAsia" w:ascii="楷体" w:hAnsi="楷体" w:eastAsia="楷体"/>
          <w:b/>
          <w:kern w:val="0"/>
          <w:sz w:val="36"/>
          <w:szCs w:val="36"/>
          <w:lang w:val="en-US" w:eastAsia="zh-CN"/>
        </w:rPr>
        <w:t>计算机科学与技术</w:t>
      </w:r>
      <w:r>
        <w:rPr>
          <w:rFonts w:hint="eastAsia" w:ascii="楷体" w:hAnsi="楷体" w:eastAsia="楷体"/>
          <w:b/>
          <w:kern w:val="0"/>
          <w:sz w:val="36"/>
          <w:szCs w:val="36"/>
        </w:rPr>
        <w:t>培养方案</w:t>
      </w:r>
    </w:p>
    <w:p>
      <w:pPr>
        <w:widowControl/>
        <w:spacing w:line="430" w:lineRule="exact"/>
        <w:ind w:firstLine="482" w:firstLineChars="200"/>
        <w:jc w:val="center"/>
        <w:rPr>
          <w:rFonts w:ascii="楷体" w:hAnsi="楷体" w:eastAsia="楷体"/>
          <w:b/>
          <w:kern w:val="0"/>
          <w:sz w:val="24"/>
          <w:szCs w:val="24"/>
        </w:rPr>
      </w:pP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ascii="仿宋" w:hAnsi="仿宋" w:eastAsia="仿宋"/>
          <w:b/>
          <w:sz w:val="28"/>
          <w:szCs w:val="24"/>
        </w:rPr>
      </w:pPr>
      <w:r>
        <w:rPr>
          <w:rFonts w:hint="eastAsia" w:ascii="仿宋" w:hAnsi="仿宋" w:eastAsia="仿宋"/>
          <w:b/>
          <w:sz w:val="28"/>
          <w:szCs w:val="24"/>
        </w:rPr>
        <w:t>专业</w:t>
      </w:r>
      <w:r>
        <w:rPr>
          <w:rFonts w:hint="eastAsia" w:ascii="仿宋" w:hAnsi="仿宋" w:eastAsia="仿宋"/>
          <w:b/>
          <w:sz w:val="28"/>
          <w:szCs w:val="24"/>
          <w:lang w:val="en-US" w:eastAsia="zh-CN"/>
        </w:rPr>
        <w:t>基本信息</w:t>
      </w:r>
    </w:p>
    <w:p>
      <w:pPr>
        <w:widowControl/>
        <w:spacing w:line="430" w:lineRule="exact"/>
        <w:ind w:firstLine="480"/>
        <w:jc w:val="left"/>
        <w:rPr>
          <w:rFonts w:hint="default" w:ascii="仿宋" w:hAnsi="仿宋" w:eastAsia="仿宋"/>
          <w:sz w:val="24"/>
          <w:szCs w:val="24"/>
          <w:lang w:val="en-US" w:eastAsia="zh-CN"/>
        </w:rPr>
      </w:pPr>
      <w:r>
        <w:rPr>
          <w:rFonts w:hint="eastAsia" w:ascii="仿宋" w:hAnsi="仿宋" w:eastAsia="仿宋"/>
          <w:sz w:val="24"/>
          <w:szCs w:val="24"/>
          <w:lang w:val="en-US" w:eastAsia="zh-CN"/>
        </w:rPr>
        <w:t>专业名称：计算机科学与技术</w:t>
      </w:r>
    </w:p>
    <w:p>
      <w:pPr>
        <w:widowControl/>
        <w:spacing w:line="430" w:lineRule="exact"/>
        <w:ind w:firstLine="480"/>
        <w:jc w:val="left"/>
        <w:rPr>
          <w:rFonts w:hint="default" w:ascii="仿宋" w:hAnsi="仿宋" w:eastAsia="仿宋"/>
          <w:sz w:val="24"/>
          <w:szCs w:val="24"/>
          <w:lang w:val="en-US" w:eastAsia="zh-CN"/>
        </w:rPr>
      </w:pPr>
      <w:r>
        <w:rPr>
          <w:rFonts w:hint="eastAsia" w:ascii="仿宋" w:hAnsi="仿宋" w:eastAsia="仿宋"/>
          <w:sz w:val="24"/>
          <w:szCs w:val="24"/>
          <w:lang w:val="en-US" w:eastAsia="zh-CN"/>
        </w:rPr>
        <w:t>专业代码：080901</w:t>
      </w:r>
    </w:p>
    <w:p>
      <w:pPr>
        <w:widowControl/>
        <w:spacing w:line="430" w:lineRule="exact"/>
        <w:ind w:firstLine="480"/>
        <w:jc w:val="left"/>
        <w:rPr>
          <w:rFonts w:hint="eastAsia" w:ascii="仿宋" w:hAnsi="仿宋" w:eastAsia="仿宋"/>
          <w:sz w:val="24"/>
          <w:szCs w:val="24"/>
          <w:lang w:val="en-US" w:eastAsia="zh-CN"/>
        </w:rPr>
      </w:pPr>
      <w:r>
        <w:rPr>
          <w:rFonts w:hint="eastAsia" w:ascii="仿宋" w:hAnsi="仿宋" w:eastAsia="仿宋"/>
          <w:sz w:val="24"/>
          <w:szCs w:val="24"/>
          <w:lang w:val="en-US" w:eastAsia="zh-CN"/>
        </w:rPr>
        <w:t>办学层次：</w:t>
      </w:r>
      <w:r>
        <w:rPr>
          <w:rFonts w:hint="eastAsia" w:ascii="仿宋" w:hAnsi="仿宋" w:eastAsia="仿宋"/>
          <w:sz w:val="24"/>
          <w:szCs w:val="24"/>
        </w:rPr>
        <w:t>专</w:t>
      </w:r>
      <w:r>
        <w:rPr>
          <w:rFonts w:hint="eastAsia" w:ascii="仿宋" w:hAnsi="仿宋" w:eastAsia="仿宋"/>
          <w:sz w:val="24"/>
          <w:szCs w:val="24"/>
          <w:lang w:val="en-US" w:eastAsia="zh-CN"/>
        </w:rPr>
        <w:t>升本</w:t>
      </w:r>
    </w:p>
    <w:p>
      <w:pPr>
        <w:widowControl/>
        <w:spacing w:line="430" w:lineRule="exact"/>
        <w:ind w:firstLine="480" w:firstLineChars="200"/>
        <w:jc w:val="left"/>
        <w:rPr>
          <w:rFonts w:ascii="仿宋" w:hAnsi="仿宋" w:eastAsia="仿宋"/>
          <w:sz w:val="24"/>
          <w:szCs w:val="24"/>
        </w:rPr>
      </w:pPr>
      <w:r>
        <w:rPr>
          <w:rFonts w:hint="eastAsia" w:ascii="仿宋" w:hAnsi="仿宋" w:eastAsia="仿宋"/>
          <w:sz w:val="24"/>
          <w:szCs w:val="24"/>
        </w:rPr>
        <w:t>学习形式</w:t>
      </w:r>
      <w:r>
        <w:rPr>
          <w:rFonts w:hint="eastAsia" w:ascii="仿宋" w:hAnsi="仿宋" w:eastAsia="仿宋"/>
          <w:sz w:val="24"/>
          <w:szCs w:val="24"/>
          <w:lang w:eastAsia="zh-CN"/>
        </w:rPr>
        <w:t>：</w:t>
      </w:r>
      <w:r>
        <w:rPr>
          <w:rFonts w:hint="eastAsia" w:ascii="仿宋" w:hAnsi="仿宋" w:eastAsia="仿宋"/>
          <w:sz w:val="24"/>
          <w:szCs w:val="24"/>
        </w:rPr>
        <w:t>业余/函授</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default" w:ascii="仿宋" w:hAnsi="仿宋" w:eastAsia="仿宋"/>
          <w:b/>
          <w:sz w:val="28"/>
          <w:szCs w:val="24"/>
          <w:lang w:val="en-US" w:eastAsia="zh-CN"/>
        </w:rPr>
      </w:pPr>
      <w:bookmarkStart w:id="1" w:name="_Toc28471_WPSOffice_Level3"/>
      <w:r>
        <w:rPr>
          <w:rFonts w:hint="eastAsia" w:ascii="仿宋" w:hAnsi="仿宋" w:eastAsia="仿宋"/>
          <w:b/>
          <w:sz w:val="28"/>
          <w:szCs w:val="24"/>
        </w:rPr>
        <w:t>培养目标</w:t>
      </w:r>
      <w:bookmarkEnd w:id="1"/>
      <w:r>
        <w:rPr>
          <w:rFonts w:hint="eastAsia" w:ascii="仿宋" w:hAnsi="仿宋" w:eastAsia="仿宋"/>
          <w:b/>
          <w:sz w:val="28"/>
          <w:szCs w:val="24"/>
          <w:lang w:val="en-US" w:eastAsia="zh-CN"/>
        </w:rPr>
        <w:t>与人才规格</w:t>
      </w:r>
    </w:p>
    <w:p>
      <w:pPr>
        <w:widowControl/>
        <w:spacing w:line="430" w:lineRule="exact"/>
        <w:ind w:firstLine="482" w:firstLineChars="200"/>
        <w:jc w:val="left"/>
        <w:rPr>
          <w:rFonts w:hint="eastAsia" w:ascii="仿宋" w:hAnsi="仿宋" w:eastAsia="仿宋"/>
          <w:b/>
          <w:bCs/>
          <w:sz w:val="24"/>
          <w:szCs w:val="24"/>
          <w:lang w:val="en-US" w:eastAsia="zh-CN"/>
        </w:rPr>
      </w:pPr>
      <w:r>
        <w:rPr>
          <w:rFonts w:hint="eastAsia" w:ascii="仿宋" w:hAnsi="仿宋" w:eastAsia="仿宋"/>
          <w:b/>
          <w:bCs/>
          <w:sz w:val="24"/>
          <w:szCs w:val="24"/>
          <w:lang w:eastAsia="zh-CN"/>
        </w:rPr>
        <w:t>（</w:t>
      </w:r>
      <w:r>
        <w:rPr>
          <w:rFonts w:hint="eastAsia" w:ascii="仿宋" w:hAnsi="仿宋" w:eastAsia="仿宋"/>
          <w:b/>
          <w:bCs/>
          <w:sz w:val="24"/>
          <w:szCs w:val="24"/>
          <w:lang w:val="en-US" w:eastAsia="zh-CN"/>
        </w:rPr>
        <w:t>一</w:t>
      </w:r>
      <w:r>
        <w:rPr>
          <w:rFonts w:hint="eastAsia" w:ascii="仿宋" w:hAnsi="仿宋" w:eastAsia="仿宋"/>
          <w:b/>
          <w:bCs/>
          <w:sz w:val="24"/>
          <w:szCs w:val="24"/>
          <w:lang w:eastAsia="zh-CN"/>
        </w:rPr>
        <w:t>）</w:t>
      </w:r>
      <w:r>
        <w:rPr>
          <w:rFonts w:hint="eastAsia" w:ascii="仿宋" w:hAnsi="仿宋" w:eastAsia="仿宋"/>
          <w:b/>
          <w:bCs/>
          <w:sz w:val="24"/>
          <w:szCs w:val="24"/>
          <w:lang w:val="en-US" w:eastAsia="zh-CN"/>
        </w:rPr>
        <w:t>培养目标</w:t>
      </w:r>
    </w:p>
    <w:p>
      <w:pPr>
        <w:pStyle w:val="11"/>
        <w:spacing w:line="360" w:lineRule="auto"/>
        <w:ind w:firstLine="48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本专业以国家战略新兴产业及区域经济发展为导向，培养德</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智</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体</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美</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劳全面发展的社会主义建设者和接班人，具有良好的科学素养和思想品质，具备扎实的专业基础理论和软硬件开发能力，拥有较强的工程实践意识和国际化视野，能够在计算机软件、硬件、网络、信息技术等领域从事计算机相关的系统设计、产品开发、技术研究、系统维护、管理服务等方面工作的高素质创新型计算机人才。</w:t>
      </w:r>
    </w:p>
    <w:p>
      <w:pPr>
        <w:widowControl/>
        <w:spacing w:line="360" w:lineRule="auto"/>
        <w:ind w:firstLine="482" w:firstLineChars="200"/>
        <w:jc w:val="left"/>
        <w:rPr>
          <w:rFonts w:hint="eastAsia" w:ascii="仿宋" w:hAnsi="仿宋" w:eastAsia="仿宋"/>
          <w:b/>
          <w:bCs/>
          <w:sz w:val="24"/>
          <w:szCs w:val="24"/>
          <w:lang w:eastAsia="zh-CN"/>
        </w:rPr>
      </w:pPr>
      <w:r>
        <w:rPr>
          <w:rFonts w:hint="eastAsia" w:ascii="仿宋" w:hAnsi="仿宋" w:eastAsia="仿宋"/>
          <w:b/>
          <w:bCs/>
          <w:sz w:val="24"/>
          <w:szCs w:val="24"/>
          <w:lang w:eastAsia="zh-CN"/>
        </w:rPr>
        <w:t>（</w:t>
      </w:r>
      <w:r>
        <w:rPr>
          <w:rFonts w:hint="eastAsia" w:ascii="仿宋" w:hAnsi="仿宋" w:eastAsia="仿宋"/>
          <w:b/>
          <w:bCs/>
          <w:sz w:val="24"/>
          <w:szCs w:val="24"/>
          <w:lang w:val="en-US" w:eastAsia="zh-CN"/>
        </w:rPr>
        <w:t>二</w:t>
      </w:r>
      <w:r>
        <w:rPr>
          <w:rFonts w:hint="eastAsia" w:ascii="仿宋" w:hAnsi="仿宋" w:eastAsia="仿宋"/>
          <w:b/>
          <w:bCs/>
          <w:sz w:val="24"/>
          <w:szCs w:val="24"/>
          <w:lang w:eastAsia="zh-CN"/>
        </w:rPr>
        <w:t>）</w:t>
      </w:r>
      <w:r>
        <w:rPr>
          <w:rFonts w:hint="eastAsia" w:ascii="仿宋" w:hAnsi="仿宋" w:eastAsia="仿宋"/>
          <w:b/>
          <w:bCs/>
          <w:sz w:val="24"/>
          <w:szCs w:val="24"/>
        </w:rPr>
        <w:t>知识、能力和素质要求</w:t>
      </w:r>
    </w:p>
    <w:p>
      <w:pPr>
        <w:pStyle w:val="11"/>
        <w:numPr>
          <w:ilvl w:val="0"/>
          <w:numId w:val="0"/>
        </w:numPr>
        <w:spacing w:line="360" w:lineRule="auto"/>
        <w:ind w:leftChars="0"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知识要求：</w:t>
      </w:r>
      <w:r>
        <w:rPr>
          <w:rFonts w:hint="eastAsia" w:ascii="仿宋" w:hAnsi="仿宋" w:eastAsia="仿宋"/>
          <w:color w:val="000000" w:themeColor="text1"/>
          <w:sz w:val="24"/>
          <w:szCs w:val="24"/>
          <w14:textFill>
            <w14:solidFill>
              <w14:schemeClr w14:val="tx1"/>
            </w14:solidFill>
          </w14:textFill>
        </w:rPr>
        <w:t>具有良好的专业基础知识和技术能力，能够进行计算机软硬件系统的开发和维护，能够进行计算机网络系统和应用平台系统的规划、部署、管理和维护；</w:t>
      </w:r>
    </w:p>
    <w:p>
      <w:pPr>
        <w:pStyle w:val="11"/>
        <w:numPr>
          <w:ilvl w:val="0"/>
          <w:numId w:val="0"/>
        </w:numPr>
        <w:spacing w:line="360" w:lineRule="auto"/>
        <w:ind w:leftChars="0"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能力要求：</w:t>
      </w:r>
      <w:r>
        <w:rPr>
          <w:rFonts w:hint="eastAsia" w:ascii="仿宋" w:hAnsi="仿宋" w:eastAsia="仿宋"/>
          <w:color w:val="000000" w:themeColor="text1"/>
          <w:sz w:val="24"/>
          <w:szCs w:val="24"/>
          <w14:textFill>
            <w14:solidFill>
              <w14:schemeClr w14:val="tx1"/>
            </w14:solidFill>
          </w14:textFill>
        </w:rPr>
        <w:t>了解计算机的有关法律法规和行业标准，了解计算机科学与技术的发展动态，具备一定的外语能力，能够阅读专业外文书刊；具有较强的自学能力，能够学习获取计算机及相关领域的新知识、新技术和新方法，并将其应用于解决实际工程技术问题；</w:t>
      </w:r>
    </w:p>
    <w:p>
      <w:pPr>
        <w:pStyle w:val="11"/>
        <w:numPr>
          <w:ilvl w:val="0"/>
          <w:numId w:val="0"/>
        </w:numPr>
        <w:spacing w:line="360" w:lineRule="auto"/>
        <w:ind w:leftChars="0"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素质要求：</w:t>
      </w:r>
      <w:r>
        <w:rPr>
          <w:rFonts w:hint="eastAsia" w:ascii="仿宋" w:hAnsi="仿宋" w:eastAsia="仿宋"/>
          <w:color w:val="000000" w:themeColor="text1"/>
          <w:sz w:val="24"/>
          <w:szCs w:val="24"/>
          <w14:textFill>
            <w14:solidFill>
              <w14:schemeClr w14:val="tx1"/>
            </w14:solidFill>
          </w14:textFill>
        </w:rPr>
        <w:t>具有良好的专业素养、心理素质、交流沟通能力、心理承受能力，能够合理应对工作和生活中的挫折和困境。</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sz w:val="28"/>
          <w:szCs w:val="24"/>
          <w:lang w:val="en-US" w:eastAsia="zh-CN"/>
        </w:rPr>
      </w:pPr>
      <w:r>
        <w:rPr>
          <w:rFonts w:hint="eastAsia" w:ascii="仿宋" w:hAnsi="仿宋" w:eastAsia="仿宋"/>
          <w:b/>
          <w:sz w:val="28"/>
          <w:szCs w:val="24"/>
          <w:lang w:val="en-US" w:eastAsia="zh-CN"/>
        </w:rPr>
        <w:t>修业年限</w:t>
      </w:r>
    </w:p>
    <w:p>
      <w:pPr>
        <w:widowControl/>
        <w:numPr>
          <w:ilvl w:val="0"/>
          <w:numId w:val="0"/>
        </w:numPr>
        <w:spacing w:line="360" w:lineRule="auto"/>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修业年限2.5-5年</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sz w:val="28"/>
          <w:szCs w:val="24"/>
          <w:lang w:val="en-US" w:eastAsia="zh-CN"/>
        </w:rPr>
      </w:pPr>
      <w:r>
        <w:rPr>
          <w:rFonts w:hint="eastAsia" w:ascii="仿宋" w:hAnsi="仿宋" w:eastAsia="仿宋"/>
          <w:b/>
          <w:sz w:val="28"/>
          <w:szCs w:val="24"/>
          <w:lang w:val="en-US" w:eastAsia="zh-CN"/>
        </w:rPr>
        <w:t>教学形式</w:t>
      </w:r>
    </w:p>
    <w:p>
      <w:pPr>
        <w:widowControl/>
        <w:numPr>
          <w:ilvl w:val="0"/>
          <w:numId w:val="0"/>
        </w:numPr>
        <w:spacing w:line="360" w:lineRule="auto"/>
        <w:ind w:firstLine="480" w:firstLineChars="200"/>
        <w:jc w:val="left"/>
        <w:rPr>
          <w:rFonts w:hint="default" w:ascii="仿宋" w:hAnsi="仿宋" w:eastAsia="仿宋"/>
          <w:sz w:val="24"/>
          <w:szCs w:val="24"/>
          <w:lang w:val="en-US" w:eastAsia="zh-CN"/>
        </w:rPr>
      </w:pPr>
      <w:r>
        <w:rPr>
          <w:rFonts w:hint="eastAsia" w:ascii="仿宋" w:hAnsi="仿宋" w:eastAsia="仿宋"/>
          <w:sz w:val="24"/>
          <w:szCs w:val="24"/>
          <w:lang w:val="en-US" w:eastAsia="zh-CN"/>
        </w:rPr>
        <w:t>“线上+线下”</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sz w:val="28"/>
          <w:szCs w:val="24"/>
          <w:lang w:val="en-US" w:eastAsia="zh-CN"/>
        </w:rPr>
      </w:pPr>
      <w:r>
        <w:rPr>
          <w:rFonts w:hint="eastAsia" w:ascii="仿宋" w:hAnsi="仿宋" w:eastAsia="仿宋"/>
          <w:b/>
          <w:sz w:val="28"/>
          <w:szCs w:val="24"/>
          <w:lang w:val="en-US" w:eastAsia="zh-CN"/>
        </w:rPr>
        <w:t>课程设置与</w:t>
      </w:r>
      <w:r>
        <w:rPr>
          <w:rFonts w:hint="eastAsia" w:ascii="仿宋" w:hAnsi="仿宋" w:eastAsia="仿宋"/>
          <w:b/>
          <w:sz w:val="28"/>
          <w:szCs w:val="24"/>
        </w:rPr>
        <w:t>学时</w:t>
      </w:r>
      <w:r>
        <w:rPr>
          <w:rFonts w:hint="eastAsia" w:ascii="仿宋" w:hAnsi="仿宋" w:eastAsia="仿宋"/>
          <w:b/>
          <w:sz w:val="28"/>
          <w:szCs w:val="24"/>
          <w:lang w:val="en-US" w:eastAsia="zh-CN"/>
        </w:rPr>
        <w:t>分配</w:t>
      </w:r>
    </w:p>
    <w:p>
      <w:pPr>
        <w:widowControl/>
        <w:spacing w:line="430" w:lineRule="exact"/>
        <w:ind w:firstLine="480" w:firstLineChars="200"/>
        <w:jc w:val="lef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本专业课程共1600学时，100学分。其中公共基础课496学时，计31学分；专业课656学时，计41学分；职业能力拓展课64学时，计4学分；实践课384学时，计24学分。</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sz w:val="28"/>
          <w:szCs w:val="24"/>
          <w:lang w:val="en-US" w:eastAsia="zh-CN"/>
        </w:rPr>
      </w:pPr>
      <w:r>
        <w:rPr>
          <w:rFonts w:hint="eastAsia" w:ascii="仿宋" w:hAnsi="仿宋" w:eastAsia="仿宋"/>
          <w:b/>
          <w:sz w:val="28"/>
          <w:szCs w:val="24"/>
          <w:lang w:val="en-US" w:eastAsia="zh-CN"/>
        </w:rPr>
        <w:t>学位课程</w:t>
      </w:r>
    </w:p>
    <w:p>
      <w:pPr>
        <w:widowControl/>
        <w:spacing w:line="360" w:lineRule="auto"/>
        <w:ind w:firstLine="480" w:firstLineChars="200"/>
        <w:jc w:val="left"/>
        <w:rPr>
          <w:rFonts w:hint="eastAsia" w:ascii="仿宋" w:hAnsi="仿宋" w:eastAsia="仿宋"/>
          <w:b/>
          <w:sz w:val="28"/>
          <w:szCs w:val="24"/>
          <w:lang w:val="en-US" w:eastAsia="zh-CN"/>
        </w:rPr>
      </w:pPr>
      <w:r>
        <w:rPr>
          <w:rFonts w:hint="eastAsia" w:ascii="仿宋" w:hAnsi="仿宋" w:eastAsia="仿宋"/>
          <w:color w:val="000000" w:themeColor="text1"/>
          <w:sz w:val="24"/>
          <w:szCs w:val="24"/>
          <w14:textFill>
            <w14:solidFill>
              <w14:schemeClr w14:val="tx1"/>
            </w14:solidFill>
          </w14:textFill>
        </w:rPr>
        <w:t>程序设计基础、数据结构、计算机操作系统原理</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sz w:val="28"/>
          <w:szCs w:val="24"/>
          <w:lang w:val="en-US" w:eastAsia="zh-CN"/>
        </w:rPr>
      </w:pPr>
      <w:r>
        <w:rPr>
          <w:rFonts w:hint="eastAsia" w:ascii="仿宋" w:hAnsi="仿宋" w:eastAsia="仿宋"/>
          <w:b/>
          <w:sz w:val="28"/>
          <w:szCs w:val="24"/>
          <w:lang w:val="en-US" w:eastAsia="zh-CN"/>
        </w:rPr>
        <w:t>考核、毕业要求及学位授予</w:t>
      </w:r>
    </w:p>
    <w:bookmarkEnd w:id="0"/>
    <w:p>
      <w:pPr>
        <w:keepNext w:val="0"/>
        <w:keepLines w:val="0"/>
        <w:pageBreakBefore w:val="0"/>
        <w:widowControl/>
        <w:kinsoku/>
        <w:wordWrap/>
        <w:overflowPunct/>
        <w:topLinePunct w:val="0"/>
        <w:autoSpaceDE/>
        <w:autoSpaceDN/>
        <w:bidi w:val="0"/>
        <w:adjustRightInd/>
        <w:snapToGrid/>
        <w:spacing w:line="430" w:lineRule="exact"/>
        <w:ind w:firstLine="480" w:firstLineChars="200"/>
        <w:jc w:val="left"/>
        <w:textAlignment w:val="auto"/>
        <w:rPr>
          <w:rFonts w:hint="eastAsia" w:ascii="仿宋" w:hAnsi="仿宋" w:eastAsia="仿宋"/>
          <w:sz w:val="24"/>
          <w:szCs w:val="24"/>
          <w:lang w:val="en-US" w:eastAsia="zh-CN"/>
        </w:rPr>
      </w:pPr>
      <w:bookmarkStart w:id="2" w:name="_Toc8000_WPSOffice_Level3"/>
      <w:r>
        <w:rPr>
          <w:rFonts w:hint="eastAsia" w:ascii="仿宋" w:hAnsi="仿宋" w:eastAsia="仿宋"/>
          <w:sz w:val="24"/>
          <w:szCs w:val="24"/>
          <w:lang w:val="en-US" w:eastAsia="zh-CN"/>
        </w:rPr>
        <w:t>本专业理论课程考核全部采用“过程性考核+终结性考核”的方式。</w:t>
      </w:r>
    </w:p>
    <w:p>
      <w:pPr>
        <w:pStyle w:val="11"/>
        <w:spacing w:line="360" w:lineRule="auto"/>
        <w:ind w:firstLine="480"/>
        <w:rPr>
          <w:rFonts w:ascii="仿宋" w:hAnsi="仿宋" w:eastAsia="仿宋"/>
          <w:sz w:val="24"/>
          <w:szCs w:val="24"/>
        </w:rPr>
      </w:pPr>
      <w:r>
        <w:rPr>
          <w:rFonts w:hint="eastAsia" w:ascii="仿宋" w:hAnsi="仿宋" w:eastAsia="仿宋"/>
          <w:sz w:val="24"/>
          <w:szCs w:val="24"/>
        </w:rPr>
        <w:t>毕业生</w:t>
      </w:r>
      <w:r>
        <w:rPr>
          <w:rFonts w:hint="eastAsia" w:ascii="仿宋" w:hAnsi="仿宋" w:eastAsia="仿宋"/>
          <w:sz w:val="24"/>
          <w:szCs w:val="24"/>
          <w:lang w:val="en-US" w:eastAsia="zh-CN"/>
        </w:rPr>
        <w:t>应具有以下</w:t>
      </w:r>
      <w:r>
        <w:rPr>
          <w:rFonts w:hint="eastAsia" w:ascii="仿宋" w:hAnsi="仿宋" w:eastAsia="仿宋"/>
          <w:sz w:val="24"/>
          <w:szCs w:val="24"/>
        </w:rPr>
        <w:t>知识和能力：</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1.工程知识：能够应用数学、自然科学知识、工程技术方法和计算机科学技术知识，表达计算机领域复杂工程问题，比较相关技术解决方案。</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2.问题分析：能够应用数学、自然科学、工程科学和计算机科学技术知识，以及相关文献资料，研究分析计算机领域复杂工程问题和技术解决方案，并获得有效结论。 </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3.设计/开发解决方案：能够设计针对复杂工程问题的技术解决方案，开发满足特定需求的计算机软硬件系统或模块单元，并在设计开发环节中体现创新意识，考虑社会、环境、健康、安全、法律、文化等因素。</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4.研究：能够基于科学原理，采用科学方法，对计算机领域复杂工程问题进行研究，包括设计实验、分析和解释数据，通过信息综合得出合理有效的结论。</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5.使用现代工具：能够针对复杂工程问题，开发、选择和使用恰当的技术和方法，设计相关的计算机软硬件系统，对计算机领域复杂工程问题进行预测和模拟，并理解其局限性。 </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6.工程与社会：能够基于计算机工程相关问题背景，进行合理性分析，评价专业工程实践和复杂工程问题解决方案对社会、环境、健康、安全、法律、文化的影响，并理解应当承担的责任</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7.环境和可持续发展：能够理解和评价计算机复杂工程问题的技术解决方案和工程实践对环境、社会可持续发展的影响。 </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8.职业规范：具有科学精神、人文社会科学素养、社会责任感，能够在工程实践中理解并遵守职业道德和职业规范、履行职业责任和社会责任。</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9.个人和团队：能在多学科背景下的团队中承担个体、成员、负责人的角色，协同完成团队任务。 </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10.沟通：能够就复杂工程问题和科学技术热点，与业界同行及社会公众进行有效沟通和交流，包括撰写报告和设计文稿、陈述发言、表达反馈等；并具备一定的国际视野和表达能力，能够在跨文化背景下进行沟通和交流。 </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11.项目管理：理解并掌握工程管理原理和经济决策方法，并能在多学科环境中应用相 关原理和方法解决实际工程问题。</w:t>
      </w:r>
    </w:p>
    <w:p>
      <w:pPr>
        <w:spacing w:line="4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12.终身学习：具有自主学习、终身学习和自我管理的意识，能够通过不断学习，适应社会和技术发展。</w:t>
      </w:r>
    </w:p>
    <w:p>
      <w:pPr>
        <w:widowControl/>
        <w:spacing w:line="43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rPr>
        <w:t>学生完成培养方案规定的课程和学分要求，考核合格，符合学位授予条件的，经申请授予工学学士学位。</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sz w:val="28"/>
          <w:szCs w:val="24"/>
        </w:rPr>
      </w:pPr>
      <w:r>
        <w:rPr>
          <w:rFonts w:hint="eastAsia" w:ascii="仿宋" w:hAnsi="仿宋" w:eastAsia="仿宋"/>
          <w:b/>
          <w:sz w:val="28"/>
          <w:szCs w:val="24"/>
          <w:lang w:val="en-US" w:eastAsia="zh-CN"/>
        </w:rPr>
        <w:t>教学实施保障</w:t>
      </w:r>
    </w:p>
    <w:bookmarkEnd w:id="2"/>
    <w:p>
      <w:pPr>
        <w:widowControl/>
        <w:numPr>
          <w:ilvl w:val="0"/>
          <w:numId w:val="0"/>
        </w:numPr>
        <w:spacing w:line="430" w:lineRule="exact"/>
        <w:ind w:leftChars="0" w:firstLine="480" w:firstLineChars="200"/>
        <w:jc w:val="left"/>
        <w:rPr>
          <w:rFonts w:hint="eastAsia" w:ascii="仿宋" w:hAnsi="仿宋" w:eastAsia="仿宋"/>
          <w:b/>
          <w:sz w:val="28"/>
          <w:szCs w:val="24"/>
        </w:rPr>
      </w:pPr>
      <w:r>
        <w:rPr>
          <w:rFonts w:hint="eastAsia" w:ascii="仿宋" w:hAnsi="仿宋" w:eastAsia="仿宋"/>
          <w:sz w:val="24"/>
          <w:szCs w:val="24"/>
        </w:rPr>
        <w:t>学校</w:t>
      </w:r>
      <w:r>
        <w:rPr>
          <w:rFonts w:hint="eastAsia" w:ascii="仿宋" w:hAnsi="仿宋" w:eastAsia="仿宋"/>
          <w:sz w:val="24"/>
          <w:szCs w:val="24"/>
          <w:lang w:val="en-US" w:eastAsia="zh-CN"/>
        </w:rPr>
        <w:t>建设了一支</w:t>
      </w:r>
      <w:r>
        <w:rPr>
          <w:rFonts w:hint="eastAsia" w:ascii="仿宋" w:hAnsi="仿宋" w:eastAsia="仿宋"/>
          <w:sz w:val="24"/>
          <w:szCs w:val="24"/>
        </w:rPr>
        <w:t>专兼职结合的学历继续教育教师队伍，校本部和各校外教学点按照要求配足配好主讲教师、辅导教师和管理人员，将聘任的兼职教师、辅导教师统一纳入学校师资队伍发展规划和管理，加强师德师风建设。学校按照高等学历继续教育教材建设与管理的有关要求，完善高等学历继续教育教材管理体制，加强教材规划，规范教材选用，增强教材育人功能。校本部和每个校外教学点都具有满足面授教学需要的教学用房、实验实训设备等。学校购买有教学管理平台，所有课程均有数字</w:t>
      </w:r>
      <w:r>
        <w:rPr>
          <w:rFonts w:hint="eastAsia" w:ascii="仿宋" w:hAnsi="仿宋" w:eastAsia="仿宋"/>
          <w:sz w:val="24"/>
          <w:szCs w:val="24"/>
          <w:lang w:val="en-US" w:eastAsia="zh-CN"/>
        </w:rPr>
        <w:t>教学</w:t>
      </w:r>
      <w:r>
        <w:rPr>
          <w:rFonts w:hint="eastAsia" w:ascii="仿宋" w:hAnsi="仿宋" w:eastAsia="仿宋"/>
          <w:sz w:val="24"/>
          <w:szCs w:val="24"/>
        </w:rPr>
        <w:t>资源，能够满足在籍生在线学习需要，并实现招生、教学、考试、学籍、证书、收费等各环节的全流程</w:t>
      </w:r>
      <w:r>
        <w:rPr>
          <w:rFonts w:hint="eastAsia" w:ascii="仿宋" w:hAnsi="仿宋" w:eastAsia="仿宋"/>
          <w:sz w:val="24"/>
          <w:szCs w:val="24"/>
          <w:lang w:val="en-US" w:eastAsia="zh-CN"/>
        </w:rPr>
        <w:t>信息化</w:t>
      </w:r>
      <w:r>
        <w:rPr>
          <w:rFonts w:hint="eastAsia" w:ascii="仿宋" w:hAnsi="仿宋" w:eastAsia="仿宋"/>
          <w:sz w:val="24"/>
          <w:szCs w:val="24"/>
        </w:rPr>
        <w:t>管理。学校构建了学历继续教育内部质量保证体系，不断加强制度建设，保证流程规范、监管有效。学校保证正常教育教学的稳定经费投入，用于学历继续教育办学经费的比例</w:t>
      </w:r>
      <w:r>
        <w:rPr>
          <w:rFonts w:hint="eastAsia" w:ascii="仿宋" w:hAnsi="仿宋" w:eastAsia="仿宋"/>
          <w:sz w:val="24"/>
          <w:szCs w:val="24"/>
          <w:lang w:val="en-US" w:eastAsia="zh-CN"/>
        </w:rPr>
        <w:t>不低于</w:t>
      </w:r>
      <w:r>
        <w:rPr>
          <w:rFonts w:hint="eastAsia" w:ascii="仿宋" w:hAnsi="仿宋" w:eastAsia="仿宋"/>
          <w:sz w:val="24"/>
          <w:szCs w:val="24"/>
        </w:rPr>
        <w:t>学历继续教育学费总额的70%。</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30" w:lineRule="exact"/>
        <w:ind w:firstLine="562" w:firstLineChars="200"/>
        <w:jc w:val="left"/>
        <w:textAlignment w:val="auto"/>
        <w:rPr>
          <w:rFonts w:hint="eastAsia" w:ascii="仿宋" w:hAnsi="仿宋" w:eastAsia="仿宋"/>
          <w:b/>
          <w:sz w:val="28"/>
          <w:szCs w:val="24"/>
        </w:rPr>
      </w:pPr>
      <w:r>
        <w:rPr>
          <w:rFonts w:hint="eastAsia" w:ascii="仿宋" w:hAnsi="仿宋" w:eastAsia="仿宋"/>
          <w:b/>
          <w:sz w:val="28"/>
          <w:szCs w:val="24"/>
        </w:rPr>
        <w:t>教学计划进程表</w:t>
      </w:r>
    </w:p>
    <w:p>
      <w:pPr>
        <w:widowControl/>
        <w:spacing w:line="430" w:lineRule="exact"/>
        <w:ind w:firstLine="480"/>
        <w:jc w:val="left"/>
        <w:rPr>
          <w:rFonts w:ascii="仿宋" w:hAnsi="仿宋" w:eastAsia="仿宋"/>
          <w:sz w:val="24"/>
          <w:szCs w:val="24"/>
        </w:rPr>
        <w:sectPr>
          <w:pgSz w:w="11906" w:h="16838"/>
          <w:pgMar w:top="1440" w:right="1474" w:bottom="1440" w:left="1474" w:header="851" w:footer="992" w:gutter="0"/>
          <w:cols w:space="425" w:num="1"/>
          <w:docGrid w:type="lines" w:linePitch="312" w:charSpace="0"/>
        </w:sectPr>
      </w:pPr>
    </w:p>
    <w:tbl>
      <w:tblPr>
        <w:tblStyle w:val="5"/>
        <w:tblW w:w="145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1"/>
        <w:gridCol w:w="454"/>
        <w:gridCol w:w="1096"/>
        <w:gridCol w:w="2390"/>
        <w:gridCol w:w="688"/>
        <w:gridCol w:w="762"/>
        <w:gridCol w:w="791"/>
        <w:gridCol w:w="802"/>
        <w:gridCol w:w="791"/>
        <w:gridCol w:w="766"/>
        <w:gridCol w:w="766"/>
        <w:gridCol w:w="791"/>
        <w:gridCol w:w="768"/>
        <w:gridCol w:w="773"/>
        <w:gridCol w:w="602"/>
        <w:gridCol w:w="480"/>
        <w:gridCol w:w="540"/>
        <w:gridCol w:w="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596" w:type="dxa"/>
            <w:gridSpan w:val="18"/>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cs="宋体"/>
                <w:b/>
                <w:bCs/>
                <w:i w:val="0"/>
                <w:iCs w:val="0"/>
                <w:color w:val="000000"/>
                <w:kern w:val="0"/>
                <w:sz w:val="28"/>
                <w:szCs w:val="28"/>
                <w:u w:val="none"/>
                <w:lang w:val="en-US" w:eastAsia="zh-CN" w:bidi="ar"/>
              </w:rPr>
              <w:t>计算机科学与技术</w:t>
            </w:r>
            <w:bookmarkStart w:id="3" w:name="_GoBack"/>
            <w:bookmarkEnd w:id="3"/>
            <w:r>
              <w:rPr>
                <w:rFonts w:hint="eastAsia" w:ascii="宋体" w:hAnsi="宋体" w:eastAsia="宋体" w:cs="宋体"/>
                <w:b/>
                <w:bCs/>
                <w:i w:val="0"/>
                <w:iCs w:val="0"/>
                <w:color w:val="000000"/>
                <w:kern w:val="0"/>
                <w:sz w:val="28"/>
                <w:szCs w:val="28"/>
                <w:u w:val="none"/>
                <w:lang w:val="en-US" w:eastAsia="zh-CN" w:bidi="ar"/>
              </w:rPr>
              <w:t>专业教学进程表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11"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课程类别</w:t>
            </w:r>
          </w:p>
        </w:tc>
        <w:tc>
          <w:tcPr>
            <w:tcW w:w="45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09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课程</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代码</w:t>
            </w:r>
          </w:p>
        </w:tc>
        <w:tc>
          <w:tcPr>
            <w:tcW w:w="239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课程名称</w:t>
            </w:r>
          </w:p>
        </w:tc>
        <w:tc>
          <w:tcPr>
            <w:tcW w:w="68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学分</w:t>
            </w:r>
          </w:p>
        </w:tc>
        <w:tc>
          <w:tcPr>
            <w:tcW w:w="76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总学时</w:t>
            </w:r>
          </w:p>
        </w:tc>
        <w:tc>
          <w:tcPr>
            <w:tcW w:w="6248" w:type="dxa"/>
            <w:gridSpan w:val="8"/>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各学期学时分配</w:t>
            </w:r>
          </w:p>
        </w:tc>
        <w:tc>
          <w:tcPr>
            <w:tcW w:w="2147" w:type="dxa"/>
            <w:gridSpan w:val="4"/>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考核方式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1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5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9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39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8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6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91"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线上</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教学</w:t>
            </w:r>
          </w:p>
        </w:tc>
        <w:tc>
          <w:tcPr>
            <w:tcW w:w="80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线下</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教学</w:t>
            </w:r>
          </w:p>
        </w:tc>
        <w:tc>
          <w:tcPr>
            <w:tcW w:w="791"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实验</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实训</w:t>
            </w:r>
          </w:p>
        </w:tc>
        <w:tc>
          <w:tcPr>
            <w:tcW w:w="76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w:t>
            </w:r>
          </w:p>
        </w:tc>
        <w:tc>
          <w:tcPr>
            <w:tcW w:w="76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w:t>
            </w:r>
          </w:p>
        </w:tc>
        <w:tc>
          <w:tcPr>
            <w:tcW w:w="791"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w:t>
            </w:r>
          </w:p>
        </w:tc>
        <w:tc>
          <w:tcPr>
            <w:tcW w:w="76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w:t>
            </w:r>
          </w:p>
        </w:tc>
        <w:tc>
          <w:tcPr>
            <w:tcW w:w="77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五</w:t>
            </w:r>
          </w:p>
        </w:tc>
        <w:tc>
          <w:tcPr>
            <w:tcW w:w="60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过程性考核</w:t>
            </w:r>
          </w:p>
        </w:tc>
        <w:tc>
          <w:tcPr>
            <w:tcW w:w="1545"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终结性考核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trPr>
        <w:tc>
          <w:tcPr>
            <w:tcW w:w="811"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54"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96"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39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88"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62"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91"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02"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91"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66"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66"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91"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68"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73"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02"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闭卷</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开卷</w:t>
            </w:r>
          </w:p>
        </w:tc>
        <w:tc>
          <w:tcPr>
            <w:tcW w:w="5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公共基础课</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GG232001</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GG232002</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马克思主义基本原理</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GG242015</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习近平新时代中国特色社会主义思想概论</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XS242001</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形势与政策1</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0.25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XS242002</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形势与政策2</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0.25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auto"/>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XS242003</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形势与政策3</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0.25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auto"/>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XS242004</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形势与政策4</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0.25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22"/>
                <w:szCs w:val="22"/>
                <w:u w:val="none"/>
                <w:lang w:val="en-US" w:eastAsia="zh-CN" w:bidi="ar"/>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2"/>
                <w:szCs w:val="22"/>
                <w:u w:val="none"/>
                <w:lang w:val="en-US" w:eastAsia="zh-CN" w:bidi="ar"/>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auto"/>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XS242005</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形势与政策5</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kern w:val="0"/>
                <w:sz w:val="22"/>
                <w:szCs w:val="22"/>
                <w:u w:val="none"/>
                <w:lang w:val="en-US" w:eastAsia="zh-CN" w:bidi="ar"/>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2"/>
                <w:szCs w:val="22"/>
                <w:u w:val="none"/>
                <w:lang w:val="en-US" w:eastAsia="zh-CN" w:bidi="ar"/>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eastAsia="宋体" w:cs="Arial"/>
                <w:i w:val="0"/>
                <w:iCs w:val="0"/>
                <w:color w:val="auto"/>
                <w:kern w:val="0"/>
                <w:sz w:val="22"/>
                <w:szCs w:val="22"/>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GG242007</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英语B1</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48</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48</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2"/>
                <w:szCs w:val="22"/>
                <w:u w:val="none"/>
                <w:lang w:val="en-US" w:eastAsia="zh-CN" w:bidi="ar"/>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2"/>
                <w:szCs w:val="22"/>
                <w:u w:val="none"/>
                <w:lang w:val="en-US" w:eastAsia="zh-CN" w:bidi="ar"/>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GG232008</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英语B2</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GG232009</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计算机应用基础</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GG232010</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线性代数</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GG232011</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概率与数理统计</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GG232012</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程序设计语言VB</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GG242016</w:t>
            </w:r>
          </w:p>
        </w:tc>
        <w:tc>
          <w:tcPr>
            <w:tcW w:w="2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心理健康教育</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811"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专业课</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JK242001</w:t>
            </w:r>
          </w:p>
        </w:tc>
        <w:tc>
          <w:tcPr>
            <w:tcW w:w="2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程序设计基础*</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72</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JK242003</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微机原理与接口技术</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72</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JK242002</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数据结构*</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JK232006</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嵌入式技术及应用</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JK242004</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计算机操作系统原理*</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72</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JK232007</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网络程序设计</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JK242005</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计算机组成原理</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JK232008</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信息系统分析与设计</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JK242010</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数据库原理及应用</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56</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JK242009</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编译原理</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auto"/>
                <w:sz w:val="22"/>
                <w:szCs w:val="22"/>
                <w:u w:val="none"/>
              </w:rPr>
            </w:pPr>
            <w:r>
              <w:rPr>
                <w:rFonts w:hint="default" w:ascii="Arial" w:hAnsi="Arial" w:eastAsia="宋体" w:cs="Arial"/>
                <w:i w:val="0"/>
                <w:iCs w:val="0"/>
                <w:color w:val="auto"/>
                <w:kern w:val="0"/>
                <w:sz w:val="22"/>
                <w:szCs w:val="22"/>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22" w:leftChars="-58" w:right="-105" w:rightChars="-50" w:firstLine="22" w:firstLineChars="1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职业能力拓展课</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GG242013</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职业素养课1</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GG242014</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职业素养课2</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GG242017</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职业生涯规划与管理</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实践教学</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JK242013</w:t>
            </w:r>
          </w:p>
        </w:tc>
        <w:tc>
          <w:tcPr>
            <w:tcW w:w="2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计算机科学与技术专业入学教育</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GG242018</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思想政治理论课实践教学</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JK242014</w:t>
            </w:r>
          </w:p>
        </w:tc>
        <w:tc>
          <w:tcPr>
            <w:tcW w:w="2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计算机科学与技术专业毕业教育</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JK242015</w:t>
            </w:r>
          </w:p>
        </w:tc>
        <w:tc>
          <w:tcPr>
            <w:tcW w:w="2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计算机科学与技术专业毕业实习</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JK232011</w:t>
            </w:r>
          </w:p>
        </w:tc>
        <w:tc>
          <w:tcPr>
            <w:tcW w:w="2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Python程序设计方法与实践</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1"/>
                <w:szCs w:val="21"/>
                <w:u w:val="none"/>
                <w:lang w:val="en-US" w:eastAsia="zh-CN" w:bidi="ar"/>
              </w:rPr>
              <w:t>32</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JK242012</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计算机科学与技术专业毕业设计</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256</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128</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default" w:ascii="Arial" w:hAnsi="Arial" w:eastAsia="宋体" w:cs="Arial"/>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75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1064</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384</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388</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2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百分比%</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66.5%</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23.8%</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22.8%</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bl>
    <w:p>
      <w:pPr>
        <w:widowControl/>
        <w:spacing w:line="430" w:lineRule="exact"/>
        <w:ind w:firstLine="480"/>
        <w:jc w:val="lef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14" w:lineRule="exact"/>
        <w:textAlignment w:val="auto"/>
        <w:rPr>
          <w:sz w:val="24"/>
          <w:szCs w:val="24"/>
        </w:rPr>
      </w:pPr>
    </w:p>
    <w:sectPr>
      <w:pgSz w:w="16838" w:h="11906" w:orient="landscape"/>
      <w:pgMar w:top="1474" w:right="1440" w:bottom="147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8631C5"/>
    <w:multiLevelType w:val="singleLevel"/>
    <w:tmpl w:val="1E8631C5"/>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2Y2NlZmFmNWIzNGI4NTNkNTZlODY3NGYyNjU5MDEifQ=="/>
    <w:docVar w:name="KSO_WPS_MARK_KEY" w:val="fafb10d8-3f78-4c8a-ac96-e34e099c674f"/>
  </w:docVars>
  <w:rsids>
    <w:rsidRoot w:val="001B4556"/>
    <w:rsid w:val="00071608"/>
    <w:rsid w:val="00121394"/>
    <w:rsid w:val="00163EC6"/>
    <w:rsid w:val="001A59DE"/>
    <w:rsid w:val="001B4556"/>
    <w:rsid w:val="002751CD"/>
    <w:rsid w:val="00377194"/>
    <w:rsid w:val="008B08CD"/>
    <w:rsid w:val="00965C81"/>
    <w:rsid w:val="00972A87"/>
    <w:rsid w:val="009F1481"/>
    <w:rsid w:val="00AD558A"/>
    <w:rsid w:val="00C94FC1"/>
    <w:rsid w:val="00CB3C62"/>
    <w:rsid w:val="00EA7CE4"/>
    <w:rsid w:val="00F55218"/>
    <w:rsid w:val="011E1FE4"/>
    <w:rsid w:val="03C52F82"/>
    <w:rsid w:val="06E31D05"/>
    <w:rsid w:val="070A3323"/>
    <w:rsid w:val="0A7315F2"/>
    <w:rsid w:val="0BAA1044"/>
    <w:rsid w:val="0EF1535D"/>
    <w:rsid w:val="10036F74"/>
    <w:rsid w:val="127777A6"/>
    <w:rsid w:val="146A5814"/>
    <w:rsid w:val="17C101CD"/>
    <w:rsid w:val="17C757E0"/>
    <w:rsid w:val="18C803F2"/>
    <w:rsid w:val="190932EC"/>
    <w:rsid w:val="1D95022D"/>
    <w:rsid w:val="21C118D8"/>
    <w:rsid w:val="271E248E"/>
    <w:rsid w:val="2B2C517A"/>
    <w:rsid w:val="2BDA4CC1"/>
    <w:rsid w:val="2C491D5B"/>
    <w:rsid w:val="2C9034E6"/>
    <w:rsid w:val="2D12214D"/>
    <w:rsid w:val="2D9B65E7"/>
    <w:rsid w:val="2DA27975"/>
    <w:rsid w:val="32B4730F"/>
    <w:rsid w:val="33016EEC"/>
    <w:rsid w:val="37E84C0D"/>
    <w:rsid w:val="38B16CBE"/>
    <w:rsid w:val="38FF3672"/>
    <w:rsid w:val="39477622"/>
    <w:rsid w:val="39DF3CFF"/>
    <w:rsid w:val="3B117EE8"/>
    <w:rsid w:val="40271F5C"/>
    <w:rsid w:val="440D6A8F"/>
    <w:rsid w:val="469D4D26"/>
    <w:rsid w:val="46D5626E"/>
    <w:rsid w:val="47170634"/>
    <w:rsid w:val="479A263B"/>
    <w:rsid w:val="48C530EA"/>
    <w:rsid w:val="49635DB3"/>
    <w:rsid w:val="4C474D17"/>
    <w:rsid w:val="4CC90623"/>
    <w:rsid w:val="4D782049"/>
    <w:rsid w:val="51D3373F"/>
    <w:rsid w:val="53CE4770"/>
    <w:rsid w:val="53F52469"/>
    <w:rsid w:val="54F55D2D"/>
    <w:rsid w:val="556F1F83"/>
    <w:rsid w:val="59F74944"/>
    <w:rsid w:val="5B8F47E5"/>
    <w:rsid w:val="5EB720C0"/>
    <w:rsid w:val="61D96061"/>
    <w:rsid w:val="658C43D7"/>
    <w:rsid w:val="696D0F78"/>
    <w:rsid w:val="6DC83681"/>
    <w:rsid w:val="71554822"/>
    <w:rsid w:val="730122F9"/>
    <w:rsid w:val="73CF2113"/>
    <w:rsid w:val="762933D3"/>
    <w:rsid w:val="77617526"/>
    <w:rsid w:val="77CD0717"/>
    <w:rsid w:val="781225CE"/>
    <w:rsid w:val="79AE4579"/>
    <w:rsid w:val="7A2900F3"/>
    <w:rsid w:val="7B9559F0"/>
    <w:rsid w:val="7D7A1991"/>
    <w:rsid w:val="7F2520A0"/>
    <w:rsid w:val="7FC0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99"/>
    <w:rPr>
      <w:sz w:val="24"/>
    </w:rPr>
  </w:style>
  <w:style w:type="character" w:customStyle="1" w:styleId="7">
    <w:name w:val="样式2 Char"/>
    <w:link w:val="8"/>
    <w:autoRedefine/>
    <w:qFormat/>
    <w:uiPriority w:val="99"/>
    <w:rPr>
      <w:rFonts w:ascii="黑体" w:eastAsia="黑体"/>
      <w:sz w:val="24"/>
      <w:szCs w:val="28"/>
    </w:rPr>
  </w:style>
  <w:style w:type="paragraph" w:customStyle="1" w:styleId="8">
    <w:name w:val="样式2"/>
    <w:basedOn w:val="1"/>
    <w:link w:val="7"/>
    <w:autoRedefine/>
    <w:qFormat/>
    <w:uiPriority w:val="99"/>
    <w:pPr>
      <w:spacing w:beforeLines="30" w:afterLines="30"/>
      <w:ind w:firstLine="560" w:firstLineChars="200"/>
    </w:pPr>
    <w:rPr>
      <w:rFonts w:ascii="黑体" w:hAnsi="Times New Roman" w:eastAsia="黑体"/>
      <w:kern w:val="0"/>
      <w:sz w:val="24"/>
      <w:szCs w:val="28"/>
    </w:rPr>
  </w:style>
  <w:style w:type="character" w:customStyle="1" w:styleId="9">
    <w:name w:val="页眉 字符"/>
    <w:basedOn w:val="6"/>
    <w:link w:val="3"/>
    <w:autoRedefine/>
    <w:qFormat/>
    <w:uiPriority w:val="0"/>
    <w:rPr>
      <w:rFonts w:ascii="Calibri" w:hAnsi="Calibri"/>
      <w:kern w:val="2"/>
      <w:sz w:val="18"/>
      <w:szCs w:val="18"/>
    </w:rPr>
  </w:style>
  <w:style w:type="character" w:customStyle="1" w:styleId="10">
    <w:name w:val="页脚 字符"/>
    <w:basedOn w:val="6"/>
    <w:link w:val="2"/>
    <w:autoRedefine/>
    <w:qFormat/>
    <w:uiPriority w:val="0"/>
    <w:rPr>
      <w:rFonts w:ascii="Calibri" w:hAnsi="Calibri"/>
      <w:kern w:val="2"/>
      <w:sz w:val="18"/>
      <w:szCs w:val="18"/>
    </w:rPr>
  </w:style>
  <w:style w:type="paragraph" w:customStyle="1" w:styleId="11">
    <w:name w:val="样式25"/>
    <w:basedOn w:val="1"/>
    <w:autoRedefine/>
    <w:qFormat/>
    <w:uiPriority w:val="0"/>
    <w:pPr>
      <w:spacing w:line="340" w:lineRule="exact"/>
      <w:ind w:firstLine="420" w:firstLineChars="200"/>
    </w:pPr>
    <w:rPr>
      <w:rFonts w:ascii="方正书宋简体" w:hAnsi="Times New Roman" w:eastAsia="方正书宋简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2141</Words>
  <Characters>2594</Characters>
  <Lines>12</Lines>
  <Paragraphs>3</Paragraphs>
  <TotalTime>2</TotalTime>
  <ScaleCrop>false</ScaleCrop>
  <LinksUpToDate>false</LinksUpToDate>
  <CharactersWithSpaces>2600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2021-01-11T02:45:00Z</dcterms:created>
  <dc:creator>Administrator</dc:creator>
  <cp:lastModifiedBy>要求</cp:lastModifiedBy>
  <cp:lastPrinted>2019-07-01T06:58:00Z</cp:lastPrinted>
  <dcterms:modified xsi:type="dcterms:W3CDTF">2024-03-05T08:42:30Z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62BAF720644C4A72A17830B80DBE0F0B</vt:lpwstr>
  </property>
</Properties>
</file>