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 xml:space="preserve">  </w:t>
      </w:r>
    </w:p>
    <w:p>
      <w:pPr>
        <w:jc w:val="center"/>
        <w:rPr>
          <w:rFonts w:ascii="仿宋" w:hAnsi="仿宋" w:eastAsia="仿宋" w:cs="仿宋"/>
          <w:b/>
          <w:bCs/>
          <w:color w:val="FF0000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四川省高等教育自学考试考生参考须知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1.考生应提前熟悉参加考试的考点和考场位置。为避免进入考场时，因体温测量、身份识别等环节延误入场时间，建议考生合理安排出行时间，提前到达考点。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2.考生持准考证、有效居民身份证在规定时间内参加考试。如考试前遗失有效居民身份证，可到公安机关办理有效临时居民身份证参加考试。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3.考试开始15分钟后，迟到考生不得进入考点参加当次科目考试。考试结束前30分钟，考生方可交卷离开考场。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4.考生须自觉遵守考场纪律，对考试作弊的考生，将严格按照《国家教育考试违规处理办法》（教育部令33号）和《中华人民共和国刑法修正案（九）》中规定接受有关部门的处理。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5.考生必须携带好2B铅笔，0.5毫米的黑色字迹签字笔作答，其余允许携带的答题辅助用品见下表。禁止携带考试规定以外的物品（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无线耳机、有存储功能的计算器、手机等</w:t>
      </w:r>
      <w:r>
        <w:rPr>
          <w:rFonts w:hint="eastAsia" w:ascii="仿宋" w:hAnsi="仿宋" w:eastAsia="仿宋" w:cs="仿宋"/>
          <w:sz w:val="32"/>
          <w:szCs w:val="32"/>
        </w:rPr>
        <w:t>）进入考场，否则按违纪舞弊处理。</w:t>
      </w:r>
    </w:p>
    <w:tbl>
      <w:tblPr>
        <w:tblStyle w:val="3"/>
        <w:tblpPr w:leftFromText="180" w:rightFromText="180" w:vertAnchor="text" w:horzAnchor="page" w:tblpX="1875" w:tblpY="27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4"/>
        <w:gridCol w:w="3021"/>
        <w:gridCol w:w="3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专  业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课    程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允许携带工具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04" w:lineRule="auto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理、工 科</w:t>
            </w:r>
          </w:p>
          <w:p>
            <w:pPr>
              <w:snapToGrid w:val="0"/>
              <w:spacing w:line="204" w:lineRule="auto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专   业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04" w:lineRule="auto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所有课程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04" w:lineRule="auto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计算器（无存储功能）</w:t>
            </w:r>
          </w:p>
          <w:p>
            <w:pPr>
              <w:snapToGrid w:val="0"/>
              <w:spacing w:line="204" w:lineRule="auto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绘图工具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04" w:lineRule="auto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文   科</w:t>
            </w:r>
          </w:p>
          <w:p>
            <w:pPr>
              <w:snapToGrid w:val="0"/>
              <w:spacing w:line="204" w:lineRule="auto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专   业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04" w:lineRule="auto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所有课程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04" w:lineRule="auto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计算器（无存储功能）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21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04" w:lineRule="auto"/>
              <w:ind w:firstLine="560" w:firstLineChars="200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04" w:lineRule="auto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“英语翻译”</w:t>
            </w:r>
          </w:p>
          <w:p>
            <w:pPr>
              <w:snapToGrid w:val="0"/>
              <w:spacing w:line="204" w:lineRule="auto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（课程代码00087）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04" w:lineRule="auto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字、辞典（印刷品）</w:t>
            </w:r>
          </w:p>
        </w:tc>
      </w:tr>
    </w:tbl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考生入场后，要按号入座，将本人《准考证》和有效有效居民身份证件放在课桌上以便核验。考生领到答题卡和试题卷后，应在指定位置和规定的时间内准确清楚地填写（涂）姓名、课程代码、准考证号、考生笔迹确认栏、座位号等栏目。凡漏填、错填或字迹不清的答题卡无效。如遇试题卷、答题卡分发错误或试题字迹不清等问题，可举手询问；涉及试题内容的疑问，不得向监考员询问。</w:t>
      </w:r>
    </w:p>
    <w:p>
      <w:pPr>
        <w:ind w:firstLine="640" w:firstLineChars="200"/>
      </w:pPr>
      <w:r>
        <w:rPr>
          <w:rFonts w:hint="eastAsia" w:ascii="仿宋" w:hAnsi="仿宋" w:eastAsia="仿宋" w:cs="仿宋"/>
          <w:sz w:val="32"/>
          <w:szCs w:val="32"/>
        </w:rPr>
        <w:t>7.试卷非选择题部分请在答题卡答题区域内按题号顺序作答，超出答题区域的答案无效，严禁使用涂改液和修正带。《四川省高等教育自学考试考生答题须知》见省教育考试院官网链接（网址：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https://www.sceea.cn/Html/201702/Newsdetail_371.html）。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9935F9"/>
    <w:multiLevelType w:val="multilevel"/>
    <w:tmpl w:val="3E9935F9"/>
    <w:lvl w:ilvl="0" w:tentative="0">
      <w:start w:val="1"/>
      <w:numFmt w:val="decimal"/>
      <w:suff w:val="space"/>
      <w:lvlText w:val="%1"/>
      <w:lvlJc w:val="left"/>
      <w:pPr>
        <w:ind w:left="425" w:hanging="425"/>
      </w:pPr>
      <w:rPr>
        <w:rFonts w:hint="default" w:ascii="Times New Roman" w:hAnsi="Times New Roman" w:eastAsia="宋体"/>
      </w:rPr>
    </w:lvl>
    <w:lvl w:ilvl="1" w:tentative="0">
      <w:start w:val="1"/>
      <w:numFmt w:val="decimal"/>
      <w:pStyle w:val="2"/>
      <w:isLgl/>
      <w:suff w:val="space"/>
      <w:lvlText w:val="%1.%2"/>
      <w:lvlJc w:val="left"/>
      <w:pPr>
        <w:ind w:left="425" w:hanging="425"/>
      </w:pPr>
      <w:rPr>
        <w:rFonts w:hint="default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2" w:tentative="0">
      <w:start w:val="1"/>
      <w:numFmt w:val="decimal"/>
      <w:isLgl/>
      <w:suff w:val="space"/>
      <w:lvlText w:val="%1.%2.%3"/>
      <w:lvlJc w:val="left"/>
      <w:pPr>
        <w:ind w:left="425" w:hanging="425"/>
      </w:pPr>
      <w:rPr>
        <w:rFonts w:hint="default" w:ascii="Times New Roman" w:hAnsi="Times New Roman" w:cs="Times New Roman"/>
        <w:b w:val="0"/>
      </w:rPr>
    </w:lvl>
    <w:lvl w:ilvl="3" w:tentative="0">
      <w:start w:val="1"/>
      <w:numFmt w:val="decimal"/>
      <w:isLgl/>
      <w:suff w:val="space"/>
      <w:lvlText w:val="%1.%2.%3.%4"/>
      <w:lvlJc w:val="left"/>
      <w:pPr>
        <w:ind w:left="425" w:hanging="425"/>
      </w:pPr>
      <w:rPr>
        <w:rFonts w:hint="default" w:ascii="Times New Roman" w:hAnsi="Times New Roman" w:cs="Times New Roman"/>
        <w:b w:val="0"/>
      </w:rPr>
    </w:lvl>
    <w:lvl w:ilvl="4" w:tentative="0">
      <w:start w:val="1"/>
      <w:numFmt w:val="decimal"/>
      <w:isLgl/>
      <w:suff w:val="space"/>
      <w:lvlText w:val="%1.%2.%3.%4.%5"/>
      <w:lvlJc w:val="left"/>
      <w:pPr>
        <w:ind w:left="425" w:hanging="425"/>
      </w:pPr>
      <w:rPr>
        <w:rFonts w:hint="eastAsia" w:ascii="Times New Roman" w:hAnsi="Times New Roman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5" w:tentative="0">
      <w:start w:val="1"/>
      <w:numFmt w:val="decimal"/>
      <w:isLgl/>
      <w:suff w:val="space"/>
      <w:lvlText w:val="%1.%2.%3.%4.%5.%6"/>
      <w:lvlJc w:val="left"/>
      <w:pPr>
        <w:ind w:left="1276" w:hanging="425"/>
      </w:pPr>
      <w:rPr>
        <w:rFonts w:hint="eastAsia"/>
      </w:rPr>
    </w:lvl>
    <w:lvl w:ilvl="6" w:tentative="0">
      <w:start w:val="1"/>
      <w:numFmt w:val="decimal"/>
      <w:isLgl/>
      <w:suff w:val="space"/>
      <w:lvlText w:val="%1.%2.%3.%4.%5.%6.%7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isLgl/>
      <w:suff w:val="space"/>
      <w:lvlText w:val="%1.%2.%3.%4.%5.%6.%7.%8"/>
      <w:lvlJc w:val="left"/>
      <w:pPr>
        <w:ind w:left="0" w:firstLine="0"/>
      </w:pPr>
      <w:rPr>
        <w:rFonts w:hint="eastAsia"/>
      </w:rPr>
    </w:lvl>
    <w:lvl w:ilvl="8" w:tentative="0">
      <w:start w:val="1"/>
      <w:numFmt w:val="decimal"/>
      <w:isLgl/>
      <w:suff w:val="space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034622"/>
    <w:rsid w:val="48034622"/>
    <w:rsid w:val="4B2C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spacing w:line="360" w:lineRule="auto"/>
      <w:outlineLvl w:val="1"/>
    </w:pPr>
    <w:rPr>
      <w:rFonts w:ascii="Times New Roman" w:hAnsi="Times New Roman" w:eastAsia="宋体"/>
      <w:b/>
      <w:bCs/>
      <w:sz w:val="28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2022-01-20T07:25:00Z</dcterms:created>
  <dc:creator>硬心肠的好小姐ヽ(*´з｀*)ﾉ</dc:creator>
  <cp:lastModifiedBy>Admin</cp:lastModifiedBy>
  <dcterms:modified xsi:type="dcterms:W3CDTF">2022-01-21T14:22:29Z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71C88D44ADCC43609B15B9BBF8D2B93C</vt:lpwstr>
  </property>
</Properties>
</file>