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一、判断题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汉代乐府民歌基本上以五言为主。（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《行行重行行》一诗出自汉乐府。（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3.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相传孔子曾对《春秋》加以修订。（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4.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《关山月》（和</w:t>
      </w:r>
      <w:proofErr w:type="gramStart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戎</w:t>
      </w:r>
      <w:proofErr w:type="gramEnd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诏下十五年）是一首七律名作。（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5.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《摸鱼儿》（更能消、几番风雨）的作者是刘辰翁。（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6.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《张中丞传后叙》的最大特点是议论与叙述并重。（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7.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中国戏曲的</w:t>
      </w:r>
      <w:proofErr w:type="gramStart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成熟大</w:t>
      </w:r>
      <w:proofErr w:type="gramEnd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大早于西方。（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8.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《邯郸梦》取材于明代话本小说《杜丽娘慕色还魂记》。（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9.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明末拟话本小说集大约有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20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种左右。（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10.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《聊斋志异》采用了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用传奇法而以志怪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的手法。（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11.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海子被认为是中国当代诗坛的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天才诗人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12.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《天狗》中的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天狗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是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五四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时期</w:t>
      </w:r>
      <w:proofErr w:type="gramStart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个</w:t>
      </w:r>
      <w:proofErr w:type="gramEnd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性解放反叛精神的象征。（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13.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茅盾晚年写有回忆录《我走过的道路》。（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14.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郁达夫的《沉沦》写一对青年男女的爱情故事。（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15.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老舍因《龙须沟》而获得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人民艺术家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的赞誉。（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16.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读书只博采知识，不足以陶冶情操。（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17.“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我们要保护野生动物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中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野生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是状语。（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18.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请示是一种下行晓谕性公文。（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19.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散文集《风景谈》的作者是林语堂。（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20.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曹禺的剧作有《蔡文姬》。（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二、选择题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21.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诗歌起源于（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巫术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舞蹈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lastRenderedPageBreak/>
        <w:t>C.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劳动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音乐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22.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下列典故出自于《史记·项羽本纪》的是（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南辕北辙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卧薪尝胆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鹬蚌相争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四面楚歌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23.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两汉成就最高的史传著作是（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《汉书》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《史记》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《吴越春秋》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《越绝书》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24.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下列诗人不</w:t>
      </w:r>
      <w:proofErr w:type="gramStart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属于韩孟诗派</w:t>
      </w:r>
      <w:proofErr w:type="gramEnd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的是（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王建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韩愈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贾岛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孟郊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25.“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以诗为词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的北宋词人是（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苏轼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柳永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秦观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周邦彦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26.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《张中丞传后叙》中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拔刀断指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的人物是（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张巡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南霁云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许远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贺兰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27.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下列作品属于元代中期爱情剧的是（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《汉宫秋》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《黄粱梦》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《西厢记》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《扬州梦》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28.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《霍小玉传》的作者是（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沈亚之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蒋防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牛僧</w:t>
      </w:r>
      <w:proofErr w:type="gramStart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孺</w:t>
      </w:r>
      <w:proofErr w:type="gramEnd"/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郑还古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lastRenderedPageBreak/>
        <w:t>29.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《尝试集》的作者是（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周</w:t>
      </w:r>
      <w:proofErr w:type="gramStart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作人</w:t>
      </w:r>
      <w:proofErr w:type="gramEnd"/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刘半农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胡适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朱自清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30.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下列属于冯至的作品是（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《山水》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《缘缘堂随笔》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《荔枝小品》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《三八节有感》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31.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下列属于丁西林的喜剧作品是（）。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《一只马蜂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》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《兵变》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《赵阎王》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《泼妇》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32.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成功开创解放区文艺大众化创作方向的作家是（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周立波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孙犁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赵树理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丁玲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33.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读戏剧作品要注重（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景物描写的意蕴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人物的单一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戏剧冲突的激烈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论据的新颖典型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34.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古汉语虚词指（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有实际意义的词汇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对实词没有协助作用的词汇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不能充当句子成分的词汇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能充当句子成分的词汇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35.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重要通知的内容是（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重要事项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补充事项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周知事项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紧急事项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三、古文阅读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  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夫物量无穷，时无止，分无常，终始无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故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。是故</w:t>
      </w:r>
      <w:proofErr w:type="gramStart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大知观于</w:t>
      </w:r>
      <w:proofErr w:type="gramEnd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远近，故小而不寡，大而不多：</w:t>
      </w:r>
      <w:proofErr w:type="gramStart"/>
      <w:r w:rsidRPr="00745A6E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知量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无穷</w:t>
      </w:r>
      <w:proofErr w:type="gramEnd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。证</w:t>
      </w:r>
      <w:proofErr w:type="gramStart"/>
      <w:r w:rsidRPr="00745A6E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曏</w:t>
      </w:r>
      <w:proofErr w:type="gramEnd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今故，</w:t>
      </w:r>
      <w:proofErr w:type="gramStart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故遥而</w:t>
      </w:r>
      <w:proofErr w:type="gramEnd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不闷，</w:t>
      </w:r>
      <w:proofErr w:type="gramStart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掇</w:t>
      </w:r>
      <w:proofErr w:type="gramEnd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而不跂：知时无止。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</w:p>
    <w:p w:rsidR="00745A6E" w:rsidRPr="00745A6E" w:rsidRDefault="00745A6E" w:rsidP="00745A6E">
      <w:pPr>
        <w:autoSpaceDE w:val="0"/>
        <w:autoSpaceDN w:val="0"/>
        <w:adjustRightInd w:val="0"/>
        <w:jc w:val="right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《庄子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</w:rPr>
        <w:t>·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秋水》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</w:rPr>
        <w:t>36.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故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</w:rPr>
        <w:t>（</w:t>
      </w:r>
      <w:r w:rsidRPr="00745A6E">
        <w:rPr>
          <w:rFonts w:asciiTheme="minorEastAsia" w:hAnsiTheme="minorEastAsia" w:cs="微软雅黑"/>
          <w:color w:val="000000"/>
          <w:kern w:val="0"/>
          <w:sz w:val="22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</w:rPr>
        <w:t>）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</w:rPr>
        <w:t>A.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同</w:t>
      </w:r>
      <w:r w:rsidRPr="00745A6E">
        <w:rPr>
          <w:rFonts w:asciiTheme="minorEastAsia" w:hAnsiTheme="minorEastAsia" w:cs="微软雅黑"/>
          <w:color w:val="000000"/>
          <w:kern w:val="0"/>
          <w:sz w:val="22"/>
        </w:rPr>
        <w:t>“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固</w:t>
      </w:r>
      <w:r w:rsidRPr="00745A6E">
        <w:rPr>
          <w:rFonts w:asciiTheme="minorEastAsia" w:hAnsiTheme="minorEastAsia" w:cs="微软雅黑"/>
          <w:color w:val="000000"/>
          <w:kern w:val="0"/>
          <w:sz w:val="22"/>
        </w:rPr>
        <w:t>”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</w:rPr>
        <w:t>B.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所以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</w:rPr>
        <w:t>：</w:t>
      </w:r>
      <w:r w:rsidRPr="00745A6E">
        <w:rPr>
          <w:rFonts w:asciiTheme="minorEastAsia" w:hAnsiTheme="minorEastAsia" w:cs="微软雅黑"/>
          <w:color w:val="000000"/>
          <w:kern w:val="0"/>
          <w:sz w:val="22"/>
        </w:rPr>
        <w:t>A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</w:rPr>
        <w:t>37.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知量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</w:rPr>
        <w:t>（</w:t>
      </w:r>
      <w:r w:rsidRPr="00745A6E">
        <w:rPr>
          <w:rFonts w:asciiTheme="minorEastAsia" w:hAnsiTheme="minorEastAsia" w:cs="微软雅黑"/>
          <w:color w:val="000000"/>
          <w:kern w:val="0"/>
          <w:sz w:val="22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</w:rPr>
        <w:t>）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</w:rPr>
        <w:t>A.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知道物量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</w:rPr>
        <w:t>B.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智慧肚量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</w:rPr>
        <w:t>：</w:t>
      </w:r>
      <w:r w:rsidRPr="00745A6E">
        <w:rPr>
          <w:rFonts w:asciiTheme="minorEastAsia" w:hAnsiTheme="minorEastAsia" w:cs="微软雅黑"/>
          <w:color w:val="000000"/>
          <w:kern w:val="0"/>
          <w:sz w:val="22"/>
        </w:rPr>
        <w:t>A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38.</w:t>
      </w:r>
      <w:proofErr w:type="gramStart"/>
      <w:r w:rsidRPr="00745A6E">
        <w:rPr>
          <w:rFonts w:asciiTheme="minorEastAsia" w:hAnsiTheme="minorEastAsia" w:cs="微软雅黑" w:hint="eastAsia"/>
          <w:color w:val="000000"/>
          <w:kern w:val="0"/>
          <w:sz w:val="22"/>
        </w:rPr>
        <w:t>曏</w:t>
      </w:r>
      <w:proofErr w:type="gramEnd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（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故乡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明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  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山气日夕佳，飞鸟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相与还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。此还有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真意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，欲辨已</w:t>
      </w:r>
      <w:proofErr w:type="gramStart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忘言</w:t>
      </w:r>
      <w:proofErr w:type="gramEnd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</w:p>
    <w:p w:rsidR="00745A6E" w:rsidRPr="00745A6E" w:rsidRDefault="00745A6E" w:rsidP="00745A6E">
      <w:pPr>
        <w:autoSpaceDE w:val="0"/>
        <w:autoSpaceDN w:val="0"/>
        <w:adjustRightInd w:val="0"/>
        <w:ind w:firstLine="3885"/>
        <w:jc w:val="right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  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陶渊明《饮酒》其五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39.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相与还（</w:t>
      </w:r>
      <w:r w:rsidRPr="00745A6E">
        <w:rPr>
          <w:rFonts w:asciiTheme="minorEastAsia" w:hAnsiTheme="minorEastAsia" w:cs="微软雅黑"/>
          <w:color w:val="000000"/>
          <w:kern w:val="0"/>
          <w:sz w:val="22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互相往来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结伴归巢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40.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真意（</w:t>
      </w:r>
      <w:r w:rsidRPr="00745A6E">
        <w:rPr>
          <w:rFonts w:asciiTheme="minorEastAsia" w:hAnsiTheme="minorEastAsia" w:cs="微软雅黑"/>
          <w:color w:val="000000"/>
          <w:kern w:val="0"/>
          <w:sz w:val="22"/>
        </w:rPr>
        <w:t xml:space="preserve"> 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真情实意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人生之真谛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</w:rPr>
        <w:t>：</w:t>
      </w:r>
      <w:r w:rsidRPr="00745A6E">
        <w:rPr>
          <w:rFonts w:asciiTheme="minorEastAsia" w:hAnsiTheme="minorEastAsia" w:cs="微软雅黑"/>
          <w:color w:val="000000"/>
          <w:kern w:val="0"/>
          <w:sz w:val="22"/>
        </w:rPr>
        <w:t>B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四、理解与辨析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41.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简述诗歌起源和原始歌谣的概况。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人类最早的社会活动是劳动，故诗歌起源于劳动。原始歌谣的产生早于文字，故最早的诗歌都是人们的口头创作，在口头传唱，并且是歌﹑舞﹑乐三位一体的。原始歌谣多是二拍的节奏，故多为二言形式。原始歌谣多已湮没，只是在某些古籍中偶尔保存</w:t>
      </w:r>
      <w:proofErr w:type="gramStart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下来极</w:t>
      </w:r>
      <w:proofErr w:type="gramEnd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少数质朴的歌谣，在内容和形式上比较接近原始形态，如《吴越春秋》中的《弹歌》，《礼记·郊特性》中的《蜡歌》和《吕氏春秋·初音》中的《侯人歌》。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人类最早的社会活动是游戏，故诗歌起源于游戏。原始歌谣的产生早于文字，故最早的诗歌都是人们的口头创作，在口头传唱，并且是歌舞合一的。原始歌谣多是二拍的节奏，故多为二言形式。原始歌谣多已湮没，只是在某些古籍中偶尔保存</w:t>
      </w:r>
      <w:proofErr w:type="gramStart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下来极</w:t>
      </w:r>
      <w:proofErr w:type="gramEnd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少数质朴的歌谣，在内容和形式上比较接近原始形态，如《史记》中的《弹歌》，《礼记·郊特性》中的《蜡歌》和《吕氏春秋·初音》中的《侯人歌》。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人类最早的社会活动是巫术，故诗歌起源于巫术。原始歌谣的产生早于文字，故最早的诗歌都是人们的口头创作，在口头传唱，并且是歌﹑舞﹑乐三位一体的。原始歌谣多是四拍的节奏，故多为四言形式。原始歌谣多已湮没，只是在某些古籍中偶尔保存</w:t>
      </w:r>
      <w:proofErr w:type="gramStart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下来极</w:t>
      </w:r>
      <w:proofErr w:type="gramEnd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少数质朴的歌谣，在内容和形式上比较接近原始形态，如《吴越春秋》中的《弹歌》，《汉书》中的《蜡歌》和《吕氏春秋·初音》中的《侯人歌》。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42.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简述插叙笔法。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lastRenderedPageBreak/>
        <w:t>A.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插叙是在记叙主要事件的过程中，出于某种需要，暂时设下伏笔，补充叙述另一件事情，然后再回到原来的记叙上并与伏笔相呼应。插叙有的是为了帮助事件的展开；有的是为了帮助读者了解与主要事件相关的内容；有的则是为了交待，介绍某个人物或解释、说明某个环节。总之，所插叙的部分应服务于对主要事件的记叙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插叙是在记叙主要事件的过程中，出于某种需要，暂时中断记叙线索，插入另一件事情的记叙，然后再回到原来的记叙上。插叙有的是为了帮助事件的展开；有的是为了帮助读者了解与主要事件相关的内容；有的则是为了交待，介绍某个人物或解释、说明某个环节。总之，所插叙的部分应服务于对主要事件的记叙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插叙是在记叙主要事件的过程中，出于某种需要，暂时中断记叙线索，插入同一时间内不同地点或场合的人物活动和事件发展，然后再回到原来的记叙上。插叙有的是为了有总有分，详略得当；有的是为了帮助读者了解与主要事件相关的内容。总之，所插叙的部分应服务于对主要事件的记叙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五</w:t>
      </w:r>
      <w:bookmarkStart w:id="0" w:name="_GoBack"/>
      <w:bookmarkEnd w:id="0"/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、作文题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  <w:lang w:val="zh-CN"/>
        </w:rPr>
        <w:t>43.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作文题目：</w:t>
      </w:r>
    </w:p>
    <w:p w:rsidR="00745A6E" w:rsidRPr="00745A6E" w:rsidRDefault="00745A6E" w:rsidP="00745A6E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</w:rPr>
        <w:t>1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）书缘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</w:rPr>
        <w:t>2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）生活的脚印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要求：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</w:rPr>
        <w:t>1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．不少于</w:t>
      </w:r>
      <w:r w:rsidRPr="00745A6E">
        <w:rPr>
          <w:rFonts w:asciiTheme="minorEastAsia" w:hAnsiTheme="minorEastAsia" w:cs="微软雅黑"/>
          <w:color w:val="000000"/>
          <w:kern w:val="0"/>
          <w:sz w:val="22"/>
        </w:rPr>
        <w:t>500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字。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</w:rPr>
        <w:t>2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．除诗歌外，文体不限。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</w:rPr>
        <w:t>3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．内容切题，思想健康。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</w:rPr>
        <w:t>4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．条理清楚，文从字顺。</w:t>
      </w:r>
    </w:p>
    <w:p w:rsidR="00745A6E" w:rsidRPr="00745A6E" w:rsidRDefault="00745A6E" w:rsidP="00745A6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745A6E">
        <w:rPr>
          <w:rFonts w:asciiTheme="minorEastAsia" w:hAnsiTheme="minorEastAsia" w:cs="微软雅黑"/>
          <w:color w:val="000000"/>
          <w:kern w:val="0"/>
          <w:sz w:val="22"/>
        </w:rPr>
        <w:t>5</w:t>
      </w:r>
      <w:r w:rsidRPr="00745A6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．结构完整，格式规范。</w:t>
      </w:r>
    </w:p>
    <w:p w:rsidR="00745A6E" w:rsidRPr="00745A6E" w:rsidRDefault="00745A6E" w:rsidP="00745A6E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</w:p>
    <w:p w:rsidR="00D84E26" w:rsidRPr="00745A6E" w:rsidRDefault="00D84E26">
      <w:pPr>
        <w:rPr>
          <w:rFonts w:asciiTheme="minorEastAsia" w:hAnsiTheme="minorEastAsia"/>
          <w:sz w:val="22"/>
        </w:rPr>
      </w:pPr>
    </w:p>
    <w:sectPr w:rsidR="00D84E26" w:rsidRPr="00745A6E" w:rsidSect="005E21B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283"/>
    <w:rsid w:val="003B5BB6"/>
    <w:rsid w:val="00745A6E"/>
    <w:rsid w:val="007B5C4A"/>
    <w:rsid w:val="009C4283"/>
    <w:rsid w:val="00D8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422</Words>
  <Characters>2409</Characters>
  <Application>Microsoft Office Word</Application>
  <DocSecurity>0</DocSecurity>
  <Lines>20</Lines>
  <Paragraphs>5</Paragraphs>
  <ScaleCrop>false</ScaleCrop>
  <Company>xpwy</Company>
  <LinksUpToDate>false</LinksUpToDate>
  <CharactersWithSpaces>2826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xpwy</dc:creator>
  <cp:keywords/>
  <dc:description/>
  <cp:lastModifiedBy>xpwy</cp:lastModifiedBy>
  <cp:revision>4</cp:revision>
  <dcterms:created xsi:type="dcterms:W3CDTF">2018-07-06T03:14:00Z</dcterms:created>
  <dcterms:modified xsi:type="dcterms:W3CDTF">2018-10-22T06:02:00Z</dcterms:modified>
</cp:coreProperties>
</file>